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2E14F4">
        <w:rPr>
          <w:rFonts w:eastAsia="宋体"/>
          <w:lang w:eastAsia="zh-CN"/>
        </w:rPr>
        <w:t>4</w:t>
      </w:r>
      <w:r w:rsidR="00D27C56" w:rsidRPr="00400E05">
        <w:rPr>
          <w:rFonts w:eastAsia="宋体"/>
          <w:lang w:eastAsia="zh-CN"/>
        </w:rPr>
        <w:t>-</w:t>
      </w:r>
      <w:r w:rsidR="00E36802">
        <w:rPr>
          <w:rFonts w:eastAsia="宋体"/>
          <w:lang w:eastAsia="zh-CN"/>
        </w:rPr>
        <w:t>bis-</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A6769C" w:rsidRPr="00A6769C">
        <w:t>R4-2216673</w:t>
      </w:r>
    </w:p>
    <w:p w:rsidR="00675C27" w:rsidRPr="00444A16" w:rsidRDefault="002E14F4" w:rsidP="00F71A33">
      <w:pPr>
        <w:pStyle w:val="aff2"/>
        <w:rPr>
          <w:rFonts w:eastAsia="宋体"/>
          <w:lang w:eastAsia="zh-CN"/>
        </w:rPr>
      </w:pPr>
      <w:r w:rsidRPr="002E14F4">
        <w:rPr>
          <w:rFonts w:eastAsia="宋体"/>
          <w:lang w:eastAsia="zh-CN"/>
        </w:rPr>
        <w:t xml:space="preserve">Electronic Meeting, </w:t>
      </w:r>
      <w:r w:rsidR="00E36802">
        <w:rPr>
          <w:rFonts w:eastAsia="宋体"/>
          <w:lang w:eastAsia="zh-CN"/>
        </w:rPr>
        <w:t>Oct</w:t>
      </w:r>
      <w:r w:rsidRPr="002E14F4">
        <w:rPr>
          <w:rFonts w:eastAsia="宋体"/>
          <w:lang w:eastAsia="zh-CN"/>
        </w:rPr>
        <w:t xml:space="preserve"> 1</w:t>
      </w:r>
      <w:r w:rsidR="00E36802">
        <w:rPr>
          <w:rFonts w:eastAsia="宋体"/>
          <w:lang w:eastAsia="zh-CN"/>
        </w:rPr>
        <w:t>0</w:t>
      </w:r>
      <w:r w:rsidRPr="002E14F4">
        <w:rPr>
          <w:rFonts w:eastAsia="宋体"/>
          <w:lang w:eastAsia="zh-CN"/>
        </w:rPr>
        <w:t xml:space="preserve"> – </w:t>
      </w:r>
      <w:r w:rsidR="00E36802">
        <w:rPr>
          <w:rFonts w:eastAsia="宋体"/>
          <w:lang w:eastAsia="zh-CN"/>
        </w:rPr>
        <w:t>Oct</w:t>
      </w:r>
      <w:r w:rsidRPr="002E14F4">
        <w:rPr>
          <w:rFonts w:eastAsia="宋体"/>
          <w:lang w:eastAsia="zh-CN"/>
        </w:rPr>
        <w:t xml:space="preserve"> </w:t>
      </w:r>
      <w:r w:rsidR="00E36802">
        <w:rPr>
          <w:rFonts w:eastAsia="宋体"/>
          <w:lang w:eastAsia="zh-CN"/>
        </w:rPr>
        <w:t>19</w:t>
      </w:r>
      <w:r w:rsidRPr="002E14F4">
        <w:rPr>
          <w:rFonts w:eastAsia="宋体"/>
          <w:lang w:eastAsia="zh-CN"/>
        </w:rPr>
        <w:t>, 2022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F699B" w:rsidRPr="000F699B">
        <w:rPr>
          <w:rFonts w:ascii="Arial" w:hAnsi="Arial" w:cs="Arial"/>
          <w:sz w:val="22"/>
        </w:rPr>
        <w:t>Further consideration on 4Tx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462B4">
        <w:rPr>
          <w:rFonts w:ascii="Arial" w:hAnsi="Arial" w:cs="Arial"/>
          <w:sz w:val="22"/>
        </w:rPr>
        <w:t>6</w:t>
      </w:r>
      <w:r w:rsidR="00D33365">
        <w:rPr>
          <w:rFonts w:ascii="Arial" w:hAnsi="Arial" w:cs="Arial"/>
          <w:sz w:val="22"/>
        </w:rPr>
        <w:t>.6.2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B9629D" w:rsidRDefault="00C045F3" w:rsidP="009A089A">
      <w:r>
        <w:rPr>
          <w:rFonts w:hint="eastAsia"/>
        </w:rPr>
        <w:t>WI</w:t>
      </w:r>
      <w:r>
        <w:t xml:space="preserve"> on further enhancements of UE RF requirements was initially discussed in last RAN4 meeting and 4Tx is one of the major objectives </w:t>
      </w:r>
      <w:r w:rsidR="00B9629D">
        <w:t>[1]:</w:t>
      </w:r>
    </w:p>
    <w:p w:rsidR="00C1571F" w:rsidRDefault="00C1571F" w:rsidP="009A089A">
      <w:pPr>
        <w:rPr>
          <w:lang w:val="x-none"/>
        </w:rPr>
      </w:pPr>
      <w:r>
        <w:rPr>
          <w:rFonts w:hint="eastAsia"/>
          <w:lang w:val="x-none"/>
        </w:rPr>
        <w:t>S</w:t>
      </w:r>
      <w:r>
        <w:rPr>
          <w:lang w:val="x-none"/>
        </w:rPr>
        <w:t>ome requirements have been discussed, but it is still unclear of the all affected requirements for UE supporting 4Tx.</w:t>
      </w:r>
    </w:p>
    <w:p w:rsidR="009A089A" w:rsidRDefault="00B9629D" w:rsidP="009A089A">
      <w:r>
        <w:rPr>
          <w:lang w:val="x-none"/>
        </w:rPr>
        <w:t xml:space="preserve">This contribution provides </w:t>
      </w:r>
      <w:r w:rsidR="00C1571F">
        <w:rPr>
          <w:lang w:val="x-none"/>
        </w:rPr>
        <w:t>our further analysis</w:t>
      </w:r>
      <w:r w:rsidR="00A750D9">
        <w:rPr>
          <w:lang w:val="x-none"/>
        </w:rPr>
        <w:t xml:space="preserve"> on </w:t>
      </w:r>
      <w:r w:rsidR="00C1571F">
        <w:rPr>
          <w:lang w:val="x-none"/>
        </w:rPr>
        <w:t>4Tx RF requirements</w:t>
      </w:r>
      <w:r>
        <w:rPr>
          <w:lang w:val="x-none"/>
        </w:rPr>
        <w:t>.</w:t>
      </w:r>
    </w:p>
    <w:p w:rsidR="00062E8E" w:rsidRDefault="00062E8E" w:rsidP="00F23E96">
      <w:pPr>
        <w:pStyle w:val="1"/>
        <w:spacing w:after="240"/>
        <w:rPr>
          <w:rFonts w:eastAsia="宋体"/>
          <w:lang w:eastAsia="zh-CN"/>
        </w:rPr>
      </w:pPr>
      <w:r>
        <w:rPr>
          <w:rFonts w:eastAsia="宋体" w:hint="eastAsia"/>
          <w:lang w:eastAsia="zh-CN"/>
        </w:rPr>
        <w:t>Discussion</w:t>
      </w:r>
      <w:r w:rsidR="00A57A59">
        <w:rPr>
          <w:rFonts w:eastAsia="宋体"/>
          <w:lang w:eastAsia="zh-CN"/>
        </w:rPr>
        <w:t xml:space="preserve"> </w:t>
      </w:r>
    </w:p>
    <w:p w:rsidR="004D3CBA" w:rsidRDefault="004D3CBA" w:rsidP="004D3CBA">
      <w:pPr>
        <w:pStyle w:val="2"/>
        <w:spacing w:after="240"/>
        <w:rPr>
          <w:rFonts w:eastAsiaTheme="minorEastAsia" w:cs="Arial"/>
          <w:lang w:val="en-US" w:eastAsia="zh-CN"/>
        </w:rPr>
      </w:pPr>
      <w:r w:rsidRPr="0033593E">
        <w:rPr>
          <w:rFonts w:eastAsiaTheme="minorEastAsia" w:cs="Arial"/>
          <w:lang w:val="en-US" w:eastAsia="zh-CN"/>
        </w:rPr>
        <w:t>Agreements</w:t>
      </w:r>
      <w:r>
        <w:rPr>
          <w:rFonts w:eastAsiaTheme="minorEastAsia" w:cs="Arial"/>
          <w:lang w:val="en-US" w:eastAsia="zh-CN"/>
        </w:rPr>
        <w:t xml:space="preserve"> for 4Tx</w:t>
      </w:r>
    </w:p>
    <w:p w:rsidR="00FD47CF" w:rsidRDefault="00341E2F" w:rsidP="004D3CBA">
      <w:pPr>
        <w:rPr>
          <w:lang w:val="en-US"/>
        </w:rPr>
      </w:pPr>
      <w:r>
        <w:rPr>
          <w:rFonts w:hint="eastAsia"/>
          <w:lang w:val="en-US"/>
        </w:rPr>
        <w:t>I</w:t>
      </w:r>
      <w:r>
        <w:rPr>
          <w:lang w:val="en-US"/>
        </w:rPr>
        <w:t>n</w:t>
      </w:r>
      <w:r w:rsidR="00FD47CF">
        <w:rPr>
          <w:lang w:val="en-US"/>
        </w:rPr>
        <w:t xml:space="preserve"> the</w:t>
      </w:r>
      <w:r>
        <w:rPr>
          <w:lang w:val="en-US"/>
        </w:rPr>
        <w:t xml:space="preserve"> WF</w:t>
      </w:r>
      <w:r w:rsidR="00FD47CF">
        <w:rPr>
          <w:lang w:val="en-US"/>
        </w:rPr>
        <w:t xml:space="preserve"> agreed in last meeting, some agreements were reached, which are the starting point for further discussion. Here we list the main aspects in the WF:</w:t>
      </w:r>
    </w:p>
    <w:p w:rsidR="004D3CBA" w:rsidRPr="001D5FA9" w:rsidRDefault="00FD47CF" w:rsidP="00FD47CF">
      <w:pPr>
        <w:pStyle w:val="afff0"/>
        <w:numPr>
          <w:ilvl w:val="0"/>
          <w:numId w:val="46"/>
        </w:numPr>
        <w:ind w:firstLineChars="0"/>
        <w:rPr>
          <w:rFonts w:ascii="Times New Roman" w:hAnsi="Times New Roman"/>
          <w:i/>
          <w:lang w:val="en-US"/>
        </w:rPr>
      </w:pPr>
      <w:proofErr w:type="spellStart"/>
      <w:r w:rsidRPr="001D5FA9">
        <w:rPr>
          <w:rFonts w:ascii="Times New Roman" w:hAnsi="Times New Roman"/>
          <w:i/>
        </w:rPr>
        <w:t>ULFPTx</w:t>
      </w:r>
      <w:proofErr w:type="spellEnd"/>
      <w:r w:rsidRPr="001D5FA9">
        <w:rPr>
          <w:rFonts w:ascii="Times New Roman" w:hAnsi="Times New Roman"/>
          <w:i/>
        </w:rPr>
        <w:t xml:space="preserve"> mode 1 applied to 4x23dBm in the first stage and include its fall back modes in the second stage</w:t>
      </w:r>
    </w:p>
    <w:p w:rsidR="00FD47CF" w:rsidRPr="001D5FA9" w:rsidRDefault="001D5FA9" w:rsidP="00FD47CF">
      <w:pPr>
        <w:pStyle w:val="afff0"/>
        <w:numPr>
          <w:ilvl w:val="0"/>
          <w:numId w:val="46"/>
        </w:numPr>
        <w:ind w:firstLineChars="0"/>
        <w:rPr>
          <w:rFonts w:ascii="Times New Roman" w:hAnsi="Times New Roman"/>
          <w:i/>
          <w:lang w:val="en-US"/>
        </w:rPr>
      </w:pPr>
      <w:r w:rsidRPr="001D5FA9">
        <w:rPr>
          <w:rFonts w:ascii="Times New Roman" w:hAnsi="Times New Roman"/>
          <w:i/>
          <w:lang w:val="en-US"/>
        </w:rPr>
        <w:t>Do not consider 3-layer in this WI</w:t>
      </w:r>
    </w:p>
    <w:p w:rsidR="001D5FA9" w:rsidRPr="001D5FA9" w:rsidRDefault="001D5FA9" w:rsidP="00FD47CF">
      <w:pPr>
        <w:pStyle w:val="afff0"/>
        <w:numPr>
          <w:ilvl w:val="0"/>
          <w:numId w:val="46"/>
        </w:numPr>
        <w:ind w:firstLineChars="0"/>
        <w:rPr>
          <w:rFonts w:ascii="Times New Roman" w:hAnsi="Times New Roman"/>
          <w:i/>
          <w:lang w:val="en-US"/>
        </w:rPr>
      </w:pPr>
      <w:r w:rsidRPr="001D5FA9">
        <w:rPr>
          <w:rFonts w:ascii="Times New Roman" w:hAnsi="Times New Roman"/>
          <w:i/>
          <w:lang w:val="en-US"/>
        </w:rPr>
        <w:t>Accept the basic principle to define 4Tx requirements using methods for 2Tx requirements but develop the specific requirements on a case-by-case basis</w:t>
      </w:r>
    </w:p>
    <w:p w:rsidR="001D5FA9" w:rsidRPr="001D5FA9" w:rsidRDefault="001D5FA9" w:rsidP="00FD47CF">
      <w:pPr>
        <w:pStyle w:val="afff0"/>
        <w:numPr>
          <w:ilvl w:val="0"/>
          <w:numId w:val="46"/>
        </w:numPr>
        <w:ind w:firstLineChars="0"/>
        <w:rPr>
          <w:rFonts w:ascii="Times New Roman" w:hAnsi="Times New Roman"/>
          <w:i/>
          <w:lang w:val="en-US"/>
        </w:rPr>
      </w:pPr>
      <w:r w:rsidRPr="001D5FA9">
        <w:rPr>
          <w:rFonts w:ascii="Times New Roman" w:hAnsi="Times New Roman"/>
          <w:i/>
          <w:lang w:val="en-US"/>
        </w:rPr>
        <w:t>codebook for 4-layer 4x4 UL MIMO transmission</w:t>
      </w:r>
    </w:p>
    <w:p w:rsidR="001D5FA9" w:rsidRPr="001D5FA9" w:rsidRDefault="001D5FA9" w:rsidP="00FD47CF">
      <w:pPr>
        <w:pStyle w:val="afff0"/>
        <w:numPr>
          <w:ilvl w:val="0"/>
          <w:numId w:val="46"/>
        </w:numPr>
        <w:ind w:firstLineChars="0"/>
        <w:rPr>
          <w:rFonts w:ascii="Times New Roman" w:hAnsi="Times New Roman"/>
          <w:i/>
          <w:lang w:val="en-US"/>
        </w:rPr>
      </w:pPr>
      <w:r w:rsidRPr="001D5FA9">
        <w:rPr>
          <w:rFonts w:ascii="Times New Roman" w:hAnsi="Times New Roman"/>
          <w:i/>
          <w:lang w:val="en-US"/>
        </w:rPr>
        <w:t>4Tx MPR requirement, the high antenna isolation compared to handheld UE is assumed for CPE and FWA device</w:t>
      </w:r>
    </w:p>
    <w:p w:rsidR="001D5FA9" w:rsidRPr="001D5FA9" w:rsidRDefault="001D5FA9" w:rsidP="001D5FA9">
      <w:pPr>
        <w:rPr>
          <w:lang w:val="en-US"/>
        </w:rPr>
      </w:pPr>
    </w:p>
    <w:p w:rsidR="004D3CBA" w:rsidRDefault="004D3CBA" w:rsidP="004D3CBA">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elation of </w:t>
      </w:r>
      <w:proofErr w:type="spellStart"/>
      <w:r>
        <w:rPr>
          <w:rFonts w:eastAsiaTheme="minorEastAsia"/>
          <w:lang w:val="en-US" w:eastAsia="zh-CN"/>
        </w:rPr>
        <w:t>TxD</w:t>
      </w:r>
      <w:proofErr w:type="spellEnd"/>
      <w:r>
        <w:rPr>
          <w:rFonts w:eastAsiaTheme="minorEastAsia"/>
          <w:lang w:val="en-US" w:eastAsia="zh-CN"/>
        </w:rPr>
        <w:t xml:space="preserve"> and </w:t>
      </w:r>
      <w:proofErr w:type="spellStart"/>
      <w:r>
        <w:rPr>
          <w:rFonts w:eastAsiaTheme="minorEastAsia"/>
          <w:lang w:val="en-US" w:eastAsia="zh-CN"/>
        </w:rPr>
        <w:t>ULFPTx</w:t>
      </w:r>
      <w:proofErr w:type="spellEnd"/>
      <w:r>
        <w:rPr>
          <w:rFonts w:eastAsiaTheme="minorEastAsia"/>
          <w:lang w:val="en-US" w:eastAsia="zh-CN"/>
        </w:rPr>
        <w:t xml:space="preserve"> mode 1 </w:t>
      </w:r>
    </w:p>
    <w:p w:rsidR="004D3CBA" w:rsidRDefault="008979DD" w:rsidP="004D3CBA">
      <w:r>
        <w:rPr>
          <w:rFonts w:hint="eastAsia"/>
          <w:lang w:val="en-US"/>
        </w:rPr>
        <w:t>D</w:t>
      </w:r>
      <w:r>
        <w:rPr>
          <w:lang w:val="en-US"/>
        </w:rPr>
        <w:t xml:space="preserve">uring the discussion, it was agreed that </w:t>
      </w:r>
      <w:proofErr w:type="spellStart"/>
      <w:r>
        <w:rPr>
          <w:lang w:val="en-US"/>
        </w:rPr>
        <w:t>ULFPTx</w:t>
      </w:r>
      <w:proofErr w:type="spellEnd"/>
      <w:r>
        <w:rPr>
          <w:lang w:val="en-US"/>
        </w:rPr>
        <w:t xml:space="preserve"> mode 1 is prioritized for the phase 1 </w:t>
      </w:r>
      <w:r w:rsidR="00EC08C6">
        <w:rPr>
          <w:lang w:val="en-US"/>
        </w:rPr>
        <w:t xml:space="preserve">requirements with </w:t>
      </w:r>
      <w:r>
        <w:rPr>
          <w:lang w:val="en-US"/>
        </w:rPr>
        <w:t>PA configuration 4x23dB</w:t>
      </w:r>
      <w:r w:rsidR="001C3BC2">
        <w:rPr>
          <w:lang w:val="en-US"/>
        </w:rPr>
        <w:t>m</w:t>
      </w:r>
      <w:r>
        <w:rPr>
          <w:lang w:val="en-US"/>
        </w:rPr>
        <w:t xml:space="preserve"> for PC1.5. However, </w:t>
      </w:r>
      <w:proofErr w:type="spellStart"/>
      <w:r>
        <w:rPr>
          <w:lang w:val="en-US"/>
        </w:rPr>
        <w:t>TxD</w:t>
      </w:r>
      <w:proofErr w:type="spellEnd"/>
      <w:r>
        <w:rPr>
          <w:lang w:val="en-US"/>
        </w:rPr>
        <w:t xml:space="preserve"> seems dropped for phase 1 scope. Some questions were raised how the UE reach the power class without </w:t>
      </w:r>
      <w:proofErr w:type="spellStart"/>
      <w:r>
        <w:rPr>
          <w:lang w:val="en-US"/>
        </w:rPr>
        <w:t>TxD</w:t>
      </w:r>
      <w:proofErr w:type="spellEnd"/>
      <w:r>
        <w:rPr>
          <w:lang w:val="en-US"/>
        </w:rPr>
        <w:t xml:space="preserve"> implementation. </w:t>
      </w:r>
      <w:r w:rsidR="001C3BC2">
        <w:rPr>
          <w:lang w:val="en-US"/>
        </w:rPr>
        <w:t xml:space="preserve">Clearly, there is no power class for UL MIMO. The power class PC1.5 discussed here is per band based, which is also applicable for single port transmission. </w:t>
      </w:r>
      <w:r w:rsidR="001C3BC2">
        <w:t xml:space="preserve">If the assumption of PC1.5 for 4Tx is based on 4x23dBm, </w:t>
      </w:r>
      <w:proofErr w:type="spellStart"/>
      <w:r w:rsidR="001C3BC2">
        <w:t>TxD</w:t>
      </w:r>
      <w:proofErr w:type="spellEnd"/>
      <w:r w:rsidR="001C3BC2">
        <w:t xml:space="preserve"> is also necessary from implementation perspective. </w:t>
      </w:r>
    </w:p>
    <w:p w:rsidR="001C3BC2" w:rsidRDefault="001C3BC2" w:rsidP="004D3CBA">
      <w:pPr>
        <w:rPr>
          <w:b/>
          <w:i/>
        </w:rPr>
      </w:pPr>
      <w:r>
        <w:rPr>
          <w:b/>
          <w:i/>
        </w:rPr>
        <w:t xml:space="preserve">Observation 1: </w:t>
      </w:r>
      <w:proofErr w:type="spellStart"/>
      <w:r>
        <w:rPr>
          <w:b/>
          <w:i/>
        </w:rPr>
        <w:t>TxD</w:t>
      </w:r>
      <w:proofErr w:type="spellEnd"/>
      <w:r>
        <w:rPr>
          <w:b/>
          <w:i/>
        </w:rPr>
        <w:t xml:space="preserve"> is necessary for PC1.5 UE supporting 4Tx for 4x23dBm implementation assumption.</w:t>
      </w:r>
    </w:p>
    <w:p w:rsidR="001C3BC2" w:rsidRDefault="001C3BC2" w:rsidP="004D3CBA">
      <w:pPr>
        <w:rPr>
          <w:lang w:val="en-US"/>
        </w:rPr>
      </w:pPr>
      <w:r>
        <w:rPr>
          <w:b/>
          <w:i/>
        </w:rPr>
        <w:t xml:space="preserve">Proposal 1: </w:t>
      </w:r>
      <w:proofErr w:type="spellStart"/>
      <w:r>
        <w:rPr>
          <w:b/>
          <w:i/>
        </w:rPr>
        <w:t>TxD</w:t>
      </w:r>
      <w:proofErr w:type="spellEnd"/>
      <w:r>
        <w:rPr>
          <w:b/>
          <w:i/>
        </w:rPr>
        <w:t xml:space="preserve"> requirements shall be considered in phase 1 to support PC1.5 UE delivering the max output power.</w:t>
      </w:r>
    </w:p>
    <w:p w:rsidR="004D3CBA" w:rsidRDefault="004D3CBA" w:rsidP="004D3CBA">
      <w:pPr>
        <w:pStyle w:val="2"/>
        <w:spacing w:after="240"/>
        <w:rPr>
          <w:rFonts w:eastAsiaTheme="minorEastAsia"/>
          <w:lang w:val="en-US" w:eastAsia="zh-CN"/>
        </w:rPr>
      </w:pPr>
      <w:r>
        <w:rPr>
          <w:rFonts w:eastAsiaTheme="minorEastAsia" w:hint="eastAsia"/>
          <w:lang w:val="en-US" w:eastAsia="zh-CN"/>
        </w:rPr>
        <w:t>F</w:t>
      </w:r>
      <w:r>
        <w:rPr>
          <w:rFonts w:eastAsiaTheme="minorEastAsia"/>
          <w:lang w:val="en-US" w:eastAsia="zh-CN"/>
        </w:rPr>
        <w:t>allback power class and applicable requirements for PC1.5</w:t>
      </w:r>
    </w:p>
    <w:p w:rsidR="004D3CBA" w:rsidRDefault="00271A38" w:rsidP="004D3CBA">
      <w:pPr>
        <w:rPr>
          <w:lang w:val="en-US"/>
        </w:rPr>
      </w:pPr>
      <w:r>
        <w:rPr>
          <w:lang w:val="en-US"/>
        </w:rPr>
        <w:t xml:space="preserve">PC2 and PC3 were ruled out from the phase 1 discussion in last meeting, however, the applicable requirements for PC2 as a fallback power class shall also be considered as pointed in [3]. </w:t>
      </w:r>
    </w:p>
    <w:p w:rsidR="00662203" w:rsidRDefault="00662203" w:rsidP="004D3CBA">
      <w:pPr>
        <w:rPr>
          <w:lang w:val="en-US"/>
        </w:rPr>
      </w:pPr>
      <w:r>
        <w:rPr>
          <w:rFonts w:hint="eastAsia"/>
          <w:lang w:val="en-US"/>
        </w:rPr>
        <w:t>W</w:t>
      </w:r>
      <w:r>
        <w:rPr>
          <w:lang w:val="en-US"/>
        </w:rPr>
        <w:t>F and CR for PC1.5 fallback requirements were agree</w:t>
      </w:r>
      <w:r w:rsidR="00C2616E">
        <w:rPr>
          <w:lang w:val="en-US"/>
        </w:rPr>
        <w:t>d</w:t>
      </w:r>
      <w:r>
        <w:rPr>
          <w:lang w:val="en-US"/>
        </w:rPr>
        <w:t xml:space="preserve"> in [4][5], but those are for 2Tx PC1.5 implementation. Since not MPR requirements for 4Tx PC1.5 are </w:t>
      </w:r>
      <w:r w:rsidR="00C2616E">
        <w:rPr>
          <w:lang w:val="en-US"/>
        </w:rPr>
        <w:t xml:space="preserve">specified, the agreement in WF [4] is not applicable for the 4Tx case. </w:t>
      </w:r>
    </w:p>
    <w:p w:rsidR="00C2616E" w:rsidRDefault="00C2616E" w:rsidP="004D3CBA">
      <w:pPr>
        <w:rPr>
          <w:lang w:val="en-US"/>
        </w:rPr>
      </w:pPr>
      <w:r>
        <w:rPr>
          <w:rFonts w:hint="eastAsia"/>
          <w:lang w:val="en-US"/>
        </w:rPr>
        <w:lastRenderedPageBreak/>
        <w:t>M</w:t>
      </w:r>
      <w:r>
        <w:rPr>
          <w:lang w:val="en-US"/>
        </w:rPr>
        <w:t xml:space="preserve">oreover, we think the dual Tx PC2 requirements are more proper to be considered as for the 4Tx PC1.5 fallback case. </w:t>
      </w:r>
    </w:p>
    <w:p w:rsidR="00C2616E" w:rsidRDefault="00C2616E" w:rsidP="00C2616E">
      <w:pPr>
        <w:rPr>
          <w:b/>
          <w:i/>
        </w:rPr>
      </w:pPr>
      <w:r>
        <w:rPr>
          <w:b/>
          <w:i/>
        </w:rPr>
        <w:t xml:space="preserve">Observation 2: </w:t>
      </w:r>
      <w:r>
        <w:rPr>
          <w:rFonts w:hint="eastAsia"/>
          <w:b/>
          <w:i/>
        </w:rPr>
        <w:t>The</w:t>
      </w:r>
      <w:r>
        <w:rPr>
          <w:b/>
          <w:i/>
        </w:rPr>
        <w:t xml:space="preserve"> applicable PC2 </w:t>
      </w:r>
      <w:proofErr w:type="spellStart"/>
      <w:r>
        <w:rPr>
          <w:b/>
          <w:i/>
        </w:rPr>
        <w:t>fallback</w:t>
      </w:r>
      <w:proofErr w:type="spellEnd"/>
      <w:r>
        <w:rPr>
          <w:b/>
          <w:i/>
        </w:rPr>
        <w:t xml:space="preserve"> MPR requirement agreed in last meeting is only for 2Tx PC1.5 case.</w:t>
      </w:r>
    </w:p>
    <w:p w:rsidR="00C2616E" w:rsidRDefault="00C2616E" w:rsidP="00C2616E">
      <w:pPr>
        <w:rPr>
          <w:lang w:val="en-US"/>
        </w:rPr>
      </w:pPr>
      <w:r>
        <w:rPr>
          <w:b/>
          <w:i/>
        </w:rPr>
        <w:t xml:space="preserve">Proposal 2: It is proposed to consider dual Tx PC2 requirement as the </w:t>
      </w:r>
      <w:proofErr w:type="spellStart"/>
      <w:r>
        <w:rPr>
          <w:b/>
          <w:i/>
        </w:rPr>
        <w:t>fallback</w:t>
      </w:r>
      <w:proofErr w:type="spellEnd"/>
      <w:r>
        <w:rPr>
          <w:b/>
          <w:i/>
        </w:rPr>
        <w:t xml:space="preserve"> requirement for 4Tx PC1.5.</w:t>
      </w:r>
    </w:p>
    <w:p w:rsidR="004D3CBA" w:rsidRDefault="004D3CBA" w:rsidP="004D3CBA">
      <w:pPr>
        <w:pStyle w:val="2"/>
        <w:spacing w:after="240"/>
        <w:rPr>
          <w:rFonts w:eastAsiaTheme="minorEastAsia"/>
          <w:lang w:eastAsia="zh-CN"/>
        </w:rPr>
      </w:pPr>
      <w:r>
        <w:rPr>
          <w:rFonts w:eastAsiaTheme="minorEastAsia" w:hint="eastAsia"/>
          <w:lang w:eastAsia="zh-CN"/>
        </w:rPr>
        <w:t>M</w:t>
      </w:r>
      <w:r>
        <w:rPr>
          <w:rFonts w:eastAsiaTheme="minorEastAsia"/>
          <w:lang w:eastAsia="zh-CN"/>
        </w:rPr>
        <w:t>PR/A-MPR</w:t>
      </w:r>
    </w:p>
    <w:p w:rsidR="004D3CBA" w:rsidRDefault="004C3E39" w:rsidP="004D3CBA">
      <w:pPr>
        <w:rPr>
          <w:lang w:val="en-US"/>
        </w:rPr>
      </w:pPr>
      <w:r>
        <w:rPr>
          <w:rFonts w:hint="eastAsia"/>
          <w:lang w:val="en-US"/>
        </w:rPr>
        <w:t>T</w:t>
      </w:r>
      <w:r>
        <w:rPr>
          <w:lang w:val="en-US"/>
        </w:rPr>
        <w:t xml:space="preserve">here are two sets for MPR requirements for PC1.5 with dual Tx in current specification. Tables below are cited from TS 38.101-1. </w:t>
      </w:r>
    </w:p>
    <w:p w:rsidR="004C3E39" w:rsidRPr="00A1115A" w:rsidRDefault="004C3E39" w:rsidP="004C3E39">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C3E39" w:rsidRPr="00A1115A" w:rsidTr="000652E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MPR (dB)</w:t>
            </w:r>
          </w:p>
        </w:tc>
      </w:tr>
      <w:tr w:rsidR="004C3E39" w:rsidRPr="00A1115A" w:rsidTr="000652E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Inner RB allocations</w:t>
            </w:r>
          </w:p>
        </w:tc>
      </w:tr>
      <w:tr w:rsidR="004C3E39" w:rsidRPr="00A1115A" w:rsidTr="004C3E39">
        <w:trPr>
          <w:trHeight w:val="104"/>
          <w:jc w:val="center"/>
        </w:trPr>
        <w:tc>
          <w:tcPr>
            <w:tcW w:w="1153" w:type="dxa"/>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4C3E3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4C3E39">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4C3E39">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4C3E39">
            <w:pPr>
              <w:pStyle w:val="TAC"/>
              <w:rPr>
                <w:lang w:val="en-US"/>
              </w:rPr>
            </w:pPr>
            <w:r w:rsidRPr="00A1115A">
              <w:t xml:space="preserve">≤ </w:t>
            </w:r>
            <w:r>
              <w:rPr>
                <w:lang w:val="en-US"/>
              </w:rPr>
              <w:t>0</w:t>
            </w:r>
            <w:r w:rsidRPr="00A1115A">
              <w:rPr>
                <w:lang w:val="en-US"/>
              </w:rPr>
              <w:t>.5</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0</w:t>
            </w:r>
            <w:r w:rsidRPr="00A1115A">
              <w:rPr>
                <w:lang w:val="en-CA"/>
              </w:rPr>
              <w:t>.5</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1</w:t>
            </w:r>
            <w:r w:rsidRPr="00A1115A">
              <w:rPr>
                <w:lang w:val="en-CA"/>
              </w:rPr>
              <w:t>.5</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CA"/>
              </w:rPr>
              <w:t>3.5</w:t>
            </w:r>
          </w:p>
        </w:tc>
      </w:tr>
      <w:tr w:rsidR="004C3E39" w:rsidRPr="00A1115A" w:rsidTr="000652E9">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t>[</w:t>
            </w:r>
            <w:r>
              <w:rPr>
                <w:lang w:val="en-CA"/>
              </w:rPr>
              <w:t>6.5]</w:t>
            </w:r>
          </w:p>
        </w:tc>
      </w:tr>
      <w:tr w:rsidR="004C3E39" w:rsidRPr="00A1115A" w:rsidTr="000652E9">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w:t>
            </w:r>
            <w:r w:rsidRPr="00A1115A">
              <w:rPr>
                <w:lang w:val="en-CA"/>
              </w:rPr>
              <w:t xml:space="preserve"> </w:t>
            </w:r>
            <w:r>
              <w:rPr>
                <w:lang w:val="en-CA"/>
              </w:rPr>
              <w:t>2</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2</w:t>
            </w:r>
            <w:r w:rsidRPr="00A1115A">
              <w:rPr>
                <w:lang w:val="en-CA"/>
              </w:rPr>
              <w:t>.5</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w:t>
            </w:r>
            <w:r w:rsidRPr="00A1115A">
              <w:rPr>
                <w:lang w:val="en-CA"/>
              </w:rPr>
              <w:t xml:space="preserve"> </w:t>
            </w:r>
            <w:r>
              <w:rPr>
                <w:lang w:val="en-CA"/>
              </w:rPr>
              <w:t>4.5</w:t>
            </w:r>
          </w:p>
        </w:tc>
      </w:tr>
      <w:tr w:rsidR="004C3E39" w:rsidRPr="00A1115A" w:rsidTr="000652E9">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w:t>
            </w:r>
            <w:r w:rsidRPr="00A1115A">
              <w:rPr>
                <w:lang w:val="en-CA"/>
              </w:rPr>
              <w:t xml:space="preserve"> </w:t>
            </w:r>
            <w:r>
              <w:rPr>
                <w:lang w:val="en-CA"/>
              </w:rPr>
              <w:t>[8.5]</w:t>
            </w:r>
          </w:p>
        </w:tc>
      </w:tr>
    </w:tbl>
    <w:p w:rsidR="004C3E39" w:rsidRDefault="004C3E39" w:rsidP="004C3E39"/>
    <w:p w:rsidR="004C3E39" w:rsidRPr="00A1115A" w:rsidRDefault="004C3E39" w:rsidP="004C3E39">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C3E39" w:rsidRPr="00A1115A" w:rsidTr="000652E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MPR (dB)</w:t>
            </w:r>
          </w:p>
        </w:tc>
      </w:tr>
      <w:tr w:rsidR="004C3E39" w:rsidRPr="00A1115A" w:rsidTr="000652E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H"/>
            </w:pPr>
            <w:r w:rsidRPr="00A1115A">
              <w:t>Inner RB allocations</w:t>
            </w:r>
          </w:p>
        </w:tc>
      </w:tr>
      <w:tr w:rsidR="004C3E39" w:rsidRPr="00A1115A" w:rsidTr="000652E9">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en-US"/>
              </w:rPr>
            </w:pPr>
            <w:r w:rsidRPr="00A1115A">
              <w:t xml:space="preserve">≤ </w:t>
            </w:r>
            <w:r>
              <w:rPr>
                <w:lang w:val="en-US"/>
              </w:rPr>
              <w:t>0</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0</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1</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CA"/>
              </w:rPr>
              <w:t>3</w:t>
            </w:r>
          </w:p>
        </w:tc>
      </w:tr>
      <w:tr w:rsidR="004C3E39" w:rsidRPr="00A1115A" w:rsidTr="000652E9">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C"/>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CA"/>
              </w:rPr>
              <w:t>5.5</w:t>
            </w:r>
          </w:p>
        </w:tc>
      </w:tr>
      <w:tr w:rsidR="004C3E39" w:rsidRPr="00A1115A" w:rsidTr="000652E9">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4C3E39" w:rsidRPr="00A1115A" w:rsidRDefault="004C3E39" w:rsidP="000652E9">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w:t>
            </w:r>
            <w:r w:rsidRPr="00A1115A">
              <w:rPr>
                <w:lang w:val="en-CA"/>
              </w:rPr>
              <w:t xml:space="preserve"> </w:t>
            </w:r>
            <w:r>
              <w:rPr>
                <w:lang w:val="en-CA"/>
              </w:rPr>
              <w:t>1.5</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2</w:t>
            </w:r>
          </w:p>
        </w:tc>
      </w:tr>
      <w:tr w:rsidR="004C3E39" w:rsidRPr="00A1115A" w:rsidTr="000652E9">
        <w:trPr>
          <w:jc w:val="center"/>
        </w:trPr>
        <w:tc>
          <w:tcPr>
            <w:tcW w:w="1153" w:type="dxa"/>
            <w:tcBorders>
              <w:top w:val="nil"/>
              <w:left w:val="single" w:sz="4" w:space="0" w:color="auto"/>
              <w:bottom w:val="nil"/>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w:t>
            </w:r>
            <w:r w:rsidRPr="00A1115A">
              <w:rPr>
                <w:lang w:val="en-CA"/>
              </w:rPr>
              <w:t xml:space="preserve"> </w:t>
            </w:r>
            <w:r>
              <w:rPr>
                <w:lang w:val="en-CA"/>
              </w:rPr>
              <w:t>4</w:t>
            </w:r>
          </w:p>
        </w:tc>
      </w:tr>
      <w:tr w:rsidR="004C3E39" w:rsidRPr="00A1115A" w:rsidTr="000652E9">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4C3E39" w:rsidRPr="00A1115A" w:rsidRDefault="004C3E39" w:rsidP="000652E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4C3E39" w:rsidRPr="00A1115A" w:rsidRDefault="004C3E39" w:rsidP="000652E9">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rsidR="004C3E39" w:rsidRPr="00A1115A" w:rsidRDefault="004C3E39" w:rsidP="000652E9">
            <w:pPr>
              <w:pStyle w:val="TAC"/>
              <w:rPr>
                <w:lang w:val="x-none"/>
              </w:rPr>
            </w:pPr>
            <w:r w:rsidRPr="00A1115A">
              <w:t>≤</w:t>
            </w:r>
            <w:r w:rsidRPr="00A1115A">
              <w:rPr>
                <w:lang w:val="en-CA"/>
              </w:rPr>
              <w:t xml:space="preserve"> </w:t>
            </w:r>
            <w:r>
              <w:rPr>
                <w:lang w:val="en-CA"/>
              </w:rPr>
              <w:t>7.5</w:t>
            </w:r>
          </w:p>
        </w:tc>
      </w:tr>
      <w:tr w:rsidR="004C3E39" w:rsidRPr="00A1115A" w:rsidTr="000652E9">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4C3E39" w:rsidRPr="00A1115A" w:rsidRDefault="004C3E39" w:rsidP="000652E9">
            <w:pPr>
              <w:pStyle w:val="TAN"/>
            </w:pPr>
            <w:r w:rsidRPr="00A1115A">
              <w:t>NOTE 1:</w:t>
            </w:r>
            <w:r w:rsidRPr="00A1115A">
              <w:tab/>
            </w:r>
            <w:r>
              <w:t>This table is targeted to large FWA form factor with 20 dB or above antenna isolation</w:t>
            </w:r>
            <w:r w:rsidRPr="00A1115A">
              <w:t>.</w:t>
            </w:r>
          </w:p>
        </w:tc>
      </w:tr>
    </w:tbl>
    <w:p w:rsidR="004C3E39" w:rsidRDefault="00833C1A" w:rsidP="004C3E39">
      <w:pPr>
        <w:spacing w:beforeLines="50" w:before="120"/>
      </w:pPr>
      <w:r>
        <w:rPr>
          <w:rFonts w:hint="eastAsia"/>
          <w:lang w:val="en-US"/>
        </w:rPr>
        <w:t>I</w:t>
      </w:r>
      <w:r>
        <w:rPr>
          <w:lang w:val="en-US"/>
        </w:rPr>
        <w:t xml:space="preserve">t is noted that one set of MPR is targeted to large FWA form factor with larger antenna isolation. Though it was agreed that </w:t>
      </w:r>
      <w:r>
        <w:t>f</w:t>
      </w:r>
      <w:r w:rsidRPr="00081994">
        <w:rPr>
          <w:rFonts w:hint="eastAsia"/>
        </w:rPr>
        <w:t xml:space="preserve">or </w:t>
      </w:r>
      <w:bookmarkStart w:id="2" w:name="_Hlk115085217"/>
      <w:r w:rsidRPr="00081994">
        <w:rPr>
          <w:rFonts w:hint="eastAsia"/>
        </w:rPr>
        <w:t>4Tx MPR requirement</w:t>
      </w:r>
      <w:r w:rsidRPr="00081994">
        <w:t>, the high antenna isolation compared to handheld UE is assumed for CPE and FWA device</w:t>
      </w:r>
      <w:bookmarkEnd w:id="2"/>
      <w:r>
        <w:t xml:space="preserve">, we doubt the antenna isolation could be the same as that for 2Tx CPE/FWA UE for 4Tx UE even it could still be better than a handheld UE. According the previous experience in defining the </w:t>
      </w:r>
      <w:r w:rsidR="00090E43">
        <w:t xml:space="preserve">multi-Tx MPR requirements, as </w:t>
      </w:r>
      <w:r w:rsidR="00090E43">
        <w:rPr>
          <w:rFonts w:hint="eastAsia"/>
        </w:rPr>
        <w:t>RIMD</w:t>
      </w:r>
      <w:r w:rsidR="00090E43">
        <w:t xml:space="preserve"> would definitely to have impact on the requirement, it is expected that the MPR for 4Tx could be worse than 2Tx. </w:t>
      </w:r>
    </w:p>
    <w:p w:rsidR="00090E43" w:rsidRDefault="00090E43" w:rsidP="004C3E39">
      <w:pPr>
        <w:spacing w:beforeLines="50" w:before="120"/>
      </w:pPr>
      <w:r>
        <w:rPr>
          <w:rFonts w:hint="eastAsia"/>
          <w:lang w:val="en-US"/>
        </w:rPr>
        <w:t>F</w:t>
      </w:r>
      <w:r>
        <w:rPr>
          <w:lang w:val="en-US"/>
        </w:rPr>
        <w:t xml:space="preserve">or measurement evaluation, the usual method is to evaluate based on some agreeable assumptions, an alternative way is to evaluate the possible implementation margin according to existing requirements. With this way, we think it would be more appropriate to use the requirements in Table </w:t>
      </w:r>
      <w:r w:rsidRPr="00A1115A">
        <w:t>6.2</w:t>
      </w:r>
      <w:r>
        <w:t>D</w:t>
      </w:r>
      <w:r w:rsidRPr="00A1115A">
        <w:t>.2-</w:t>
      </w:r>
      <w:r>
        <w:t xml:space="preserve">2 as baseline to do the measurement evaluation. Certainly, the usual way is not precluded, which is subject to the further discussion on the evaluation assumptions. </w:t>
      </w:r>
    </w:p>
    <w:p w:rsidR="00090E43" w:rsidRDefault="00090E43" w:rsidP="004C3E39">
      <w:pPr>
        <w:spacing w:beforeLines="50" w:before="120"/>
        <w:rPr>
          <w:lang w:val="en-US"/>
        </w:rPr>
      </w:pPr>
      <w:r>
        <w:rPr>
          <w:b/>
          <w:i/>
        </w:rPr>
        <w:t xml:space="preserve">Proposal 3: It is proposed to use MPR in </w:t>
      </w:r>
      <w:r w:rsidRPr="00090E43">
        <w:rPr>
          <w:b/>
          <w:i/>
        </w:rPr>
        <w:t>Table 6.2D.2-2 as baseline to do the measurement evaluation</w:t>
      </w:r>
      <w:r>
        <w:rPr>
          <w:b/>
          <w:i/>
        </w:rPr>
        <w:t xml:space="preserve"> for PC1.5 with 4Tx.</w:t>
      </w:r>
    </w:p>
    <w:p w:rsidR="004C3E39" w:rsidRDefault="004C3E39" w:rsidP="004D3CBA">
      <w:pPr>
        <w:rPr>
          <w:lang w:val="en-US"/>
        </w:rPr>
      </w:pPr>
    </w:p>
    <w:p w:rsidR="004D3CBA" w:rsidRPr="0033593E" w:rsidRDefault="004D3CBA" w:rsidP="004D3CBA">
      <w:pPr>
        <w:pStyle w:val="2"/>
        <w:spacing w:after="240"/>
        <w:rPr>
          <w:lang w:val="en-US"/>
        </w:rPr>
      </w:pPr>
      <w:r>
        <w:rPr>
          <w:rFonts w:eastAsiaTheme="minorEastAsia" w:hint="eastAsia"/>
          <w:lang w:val="en-US" w:eastAsia="zh-CN"/>
        </w:rPr>
        <w:t>O</w:t>
      </w:r>
      <w:r>
        <w:rPr>
          <w:rFonts w:eastAsiaTheme="minorEastAsia"/>
          <w:lang w:val="en-US" w:eastAsia="zh-CN"/>
        </w:rPr>
        <w:t>verview of 4Tx requirements</w:t>
      </w:r>
      <w:r w:rsidRPr="00743EA8">
        <w:rPr>
          <w:rFonts w:eastAsiaTheme="minorEastAsia" w:hint="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phase</w:t>
      </w:r>
      <w:r>
        <w:rPr>
          <w:rFonts w:eastAsiaTheme="minorEastAsia"/>
          <w:lang w:val="en-US" w:eastAsia="zh-CN"/>
        </w:rPr>
        <w:t xml:space="preserve"> 1</w:t>
      </w:r>
    </w:p>
    <w:p w:rsidR="005369EE" w:rsidRDefault="00FB3F66" w:rsidP="005369EE">
      <w:pPr>
        <w:rPr>
          <w:lang w:val="en-US"/>
        </w:rPr>
      </w:pPr>
      <w:r>
        <w:rPr>
          <w:rFonts w:hint="eastAsia"/>
          <w:lang w:val="en-US"/>
        </w:rPr>
        <w:lastRenderedPageBreak/>
        <w:t>Apar</w:t>
      </w:r>
      <w:r>
        <w:rPr>
          <w:lang w:val="en-US"/>
        </w:rPr>
        <w:t xml:space="preserve">t from the </w:t>
      </w:r>
      <w:r w:rsidR="00AD43CC">
        <w:rPr>
          <w:lang w:val="en-US"/>
        </w:rPr>
        <w:t xml:space="preserve">aforementioned issues, to complete the 4Tx requirements in phase 1, the following aspects should be considered. </w:t>
      </w:r>
    </w:p>
    <w:p w:rsidR="00AD43CC" w:rsidRDefault="00B42902" w:rsidP="00B42902">
      <w:pPr>
        <w:pStyle w:val="afff0"/>
        <w:numPr>
          <w:ilvl w:val="0"/>
          <w:numId w:val="47"/>
        </w:numPr>
        <w:ind w:firstLineChars="0"/>
        <w:rPr>
          <w:rFonts w:ascii="Times New Roman" w:hAnsi="Times New Roman"/>
          <w:sz w:val="20"/>
          <w:szCs w:val="20"/>
          <w:lang w:val="en-US"/>
        </w:rPr>
      </w:pPr>
      <w:r>
        <w:rPr>
          <w:rFonts w:ascii="Times New Roman" w:hAnsi="Times New Roman"/>
          <w:sz w:val="20"/>
          <w:szCs w:val="20"/>
          <w:lang w:val="en-US" w:eastAsia="zh-CN"/>
        </w:rPr>
        <w:t>The UL MIMO/</w:t>
      </w:r>
      <w:proofErr w:type="spellStart"/>
      <w:r>
        <w:rPr>
          <w:rFonts w:ascii="Times New Roman" w:hAnsi="Times New Roman"/>
          <w:sz w:val="20"/>
          <w:szCs w:val="20"/>
          <w:lang w:val="en-US" w:eastAsia="zh-CN"/>
        </w:rPr>
        <w:t>TxD</w:t>
      </w:r>
      <w:proofErr w:type="spellEnd"/>
      <w:r>
        <w:rPr>
          <w:rFonts w:ascii="Times New Roman" w:hAnsi="Times New Roman"/>
          <w:sz w:val="20"/>
          <w:szCs w:val="20"/>
          <w:lang w:val="en-US" w:eastAsia="zh-CN"/>
        </w:rPr>
        <w:t xml:space="preserve"> requirements in the specification are dual Tx based, which should be extended to 4Tx.</w:t>
      </w:r>
    </w:p>
    <w:p w:rsidR="005369EE" w:rsidRDefault="00B42902" w:rsidP="005369EE">
      <w:pPr>
        <w:pStyle w:val="afff0"/>
        <w:numPr>
          <w:ilvl w:val="0"/>
          <w:numId w:val="47"/>
        </w:numPr>
        <w:ind w:firstLineChars="0"/>
        <w:rPr>
          <w:rFonts w:ascii="Times New Roman" w:hAnsi="Times New Roman"/>
          <w:sz w:val="20"/>
          <w:szCs w:val="20"/>
          <w:lang w:val="en-US"/>
        </w:rPr>
      </w:pPr>
      <w:r>
        <w:rPr>
          <w:rFonts w:ascii="Times New Roman" w:hAnsi="Times New Roman" w:hint="eastAsia"/>
          <w:sz w:val="20"/>
          <w:szCs w:val="20"/>
          <w:lang w:val="en-US" w:eastAsia="zh-CN"/>
        </w:rPr>
        <w:t>N</w:t>
      </w:r>
      <w:r>
        <w:rPr>
          <w:rFonts w:ascii="Times New Roman" w:hAnsi="Times New Roman"/>
          <w:sz w:val="20"/>
          <w:szCs w:val="20"/>
          <w:lang w:val="en-US" w:eastAsia="zh-CN"/>
        </w:rPr>
        <w:t>ew 4</w:t>
      </w:r>
      <w:r>
        <w:rPr>
          <w:rFonts w:ascii="Times New Roman" w:hAnsi="Times New Roman" w:hint="eastAsia"/>
          <w:sz w:val="20"/>
          <w:szCs w:val="20"/>
          <w:lang w:val="en-US" w:eastAsia="zh-CN"/>
        </w:rPr>
        <w:t>Tx</w:t>
      </w:r>
      <w:r>
        <w:rPr>
          <w:rFonts w:ascii="Times New Roman" w:hAnsi="Times New Roman"/>
          <w:sz w:val="20"/>
          <w:szCs w:val="20"/>
          <w:lang w:val="en-US" w:eastAsia="zh-CN"/>
        </w:rPr>
        <w:t xml:space="preserve"> requirements, e.g. 4Tx MPR/A-MPR, </w:t>
      </w:r>
      <w:proofErr w:type="gramStart"/>
      <w:r>
        <w:rPr>
          <w:rFonts w:ascii="Times New Roman" w:hAnsi="Times New Roman"/>
          <w:sz w:val="20"/>
          <w:szCs w:val="20"/>
          <w:lang w:val="en-US" w:eastAsia="zh-CN"/>
        </w:rPr>
        <w:t>4 layer</w:t>
      </w:r>
      <w:proofErr w:type="gramEnd"/>
      <w:r>
        <w:rPr>
          <w:rFonts w:ascii="Times New Roman" w:hAnsi="Times New Roman"/>
          <w:sz w:val="20"/>
          <w:szCs w:val="20"/>
          <w:lang w:val="en-US" w:eastAsia="zh-CN"/>
        </w:rPr>
        <w:t xml:space="preserve"> UL MIM</w:t>
      </w:r>
      <w:r>
        <w:rPr>
          <w:rFonts w:ascii="Times New Roman" w:hAnsi="Times New Roman" w:hint="eastAsia"/>
          <w:sz w:val="20"/>
          <w:szCs w:val="20"/>
          <w:lang w:val="en-US" w:eastAsia="zh-CN"/>
        </w:rPr>
        <w:t>O</w:t>
      </w:r>
      <w:r>
        <w:rPr>
          <w:rFonts w:ascii="Times New Roman" w:hAnsi="Times New Roman"/>
          <w:sz w:val="20"/>
          <w:szCs w:val="20"/>
          <w:lang w:val="en-US" w:eastAsia="zh-CN"/>
        </w:rPr>
        <w:t xml:space="preserve"> configurations, new </w:t>
      </w:r>
      <w:proofErr w:type="spellStart"/>
      <w:r>
        <w:rPr>
          <w:rFonts w:ascii="Times New Roman" w:hAnsi="Times New Roman"/>
          <w:sz w:val="20"/>
          <w:szCs w:val="20"/>
          <w:lang w:val="en-US" w:eastAsia="zh-CN"/>
        </w:rPr>
        <w:t>ULFPTx</w:t>
      </w:r>
      <w:proofErr w:type="spellEnd"/>
      <w:r>
        <w:rPr>
          <w:rFonts w:ascii="Times New Roman" w:hAnsi="Times New Roman"/>
          <w:sz w:val="20"/>
          <w:szCs w:val="20"/>
          <w:lang w:val="en-US" w:eastAsia="zh-CN"/>
        </w:rPr>
        <w:t xml:space="preserve"> mode 1 TPMIs, etc. should be added to the specification. </w:t>
      </w:r>
    </w:p>
    <w:p w:rsidR="004728E1" w:rsidRDefault="00B42902" w:rsidP="005369EE">
      <w:pPr>
        <w:pStyle w:val="afff0"/>
        <w:numPr>
          <w:ilvl w:val="0"/>
          <w:numId w:val="47"/>
        </w:numPr>
        <w:ind w:firstLineChars="0"/>
        <w:rPr>
          <w:rFonts w:ascii="Times New Roman" w:hAnsi="Times New Roman"/>
          <w:sz w:val="20"/>
          <w:szCs w:val="20"/>
          <w:lang w:val="en-US"/>
        </w:rPr>
      </w:pPr>
      <w:r>
        <w:rPr>
          <w:rFonts w:ascii="Times New Roman" w:hAnsi="Times New Roman" w:hint="eastAsia"/>
          <w:sz w:val="20"/>
          <w:szCs w:val="20"/>
          <w:lang w:val="en-US" w:eastAsia="zh-CN"/>
        </w:rPr>
        <w:t>S</w:t>
      </w:r>
      <w:r>
        <w:rPr>
          <w:rFonts w:ascii="Times New Roman" w:hAnsi="Times New Roman"/>
          <w:sz w:val="20"/>
          <w:szCs w:val="20"/>
          <w:lang w:val="en-US" w:eastAsia="zh-CN"/>
        </w:rPr>
        <w:t>ome spec limitations which are not applicable for 4Tx/4ports should be revised</w:t>
      </w:r>
    </w:p>
    <w:p w:rsidR="004728E1" w:rsidRDefault="004728E1" w:rsidP="004728E1">
      <w:pPr>
        <w:rPr>
          <w:lang w:val="en-US"/>
        </w:rPr>
      </w:pPr>
    </w:p>
    <w:p w:rsidR="004728E1" w:rsidRDefault="004728E1" w:rsidP="004728E1">
      <w:pPr>
        <w:rPr>
          <w:lang w:val="en-US"/>
        </w:rPr>
      </w:pPr>
      <w:r>
        <w:rPr>
          <w:lang w:val="en-US"/>
        </w:rPr>
        <w:t>The table below lists the affected clauses in the spec to enable 4Tx in phase 1.</w:t>
      </w:r>
    </w:p>
    <w:p w:rsidR="00B42902" w:rsidRPr="0043093A" w:rsidRDefault="0043093A" w:rsidP="00AC5EE7">
      <w:pPr>
        <w:spacing w:afterLines="50" w:after="120"/>
        <w:jc w:val="center"/>
        <w:rPr>
          <w:rFonts w:ascii="Arial" w:hAnsi="Arial" w:cs="Arial"/>
          <w:b/>
          <w:lang w:val="en-US"/>
        </w:rPr>
      </w:pPr>
      <w:r w:rsidRPr="0043093A">
        <w:rPr>
          <w:rFonts w:ascii="Arial" w:hAnsi="Arial" w:cs="Arial"/>
          <w:b/>
          <w:lang w:val="en-US"/>
        </w:rPr>
        <w:t>Table 1: 4Tx requirements for phase 1</w:t>
      </w:r>
    </w:p>
    <w:tbl>
      <w:tblPr>
        <w:tblStyle w:val="aff"/>
        <w:tblW w:w="0" w:type="auto"/>
        <w:tblLook w:val="04A0" w:firstRow="1" w:lastRow="0" w:firstColumn="1" w:lastColumn="0" w:noHBand="0" w:noVBand="1"/>
      </w:tblPr>
      <w:tblGrid>
        <w:gridCol w:w="3681"/>
        <w:gridCol w:w="5950"/>
      </w:tblGrid>
      <w:tr w:rsidR="00EA629C" w:rsidTr="0043093A">
        <w:tc>
          <w:tcPr>
            <w:tcW w:w="3681" w:type="dxa"/>
          </w:tcPr>
          <w:p w:rsidR="00EA629C" w:rsidRPr="00EE1F28" w:rsidRDefault="0043093A" w:rsidP="0043093A">
            <w:pPr>
              <w:spacing w:after="0"/>
              <w:rPr>
                <w:b/>
              </w:rPr>
            </w:pPr>
            <w:r w:rsidRPr="00EE1F28">
              <w:rPr>
                <w:rFonts w:hint="eastAsia"/>
                <w:b/>
              </w:rPr>
              <w:t>C</w:t>
            </w:r>
            <w:r w:rsidRPr="00EE1F28">
              <w:rPr>
                <w:b/>
              </w:rPr>
              <w:t>lause</w:t>
            </w:r>
          </w:p>
        </w:tc>
        <w:tc>
          <w:tcPr>
            <w:tcW w:w="5950" w:type="dxa"/>
          </w:tcPr>
          <w:p w:rsidR="00EA629C" w:rsidRPr="00EE1F28" w:rsidRDefault="0043093A" w:rsidP="0043093A">
            <w:pPr>
              <w:spacing w:after="0"/>
              <w:rPr>
                <w:b/>
              </w:rPr>
            </w:pPr>
            <w:r w:rsidRPr="00EE1F28">
              <w:rPr>
                <w:rFonts w:hint="eastAsia"/>
                <w:b/>
              </w:rPr>
              <w:t>N</w:t>
            </w:r>
            <w:r w:rsidRPr="00EE1F28">
              <w:rPr>
                <w:b/>
              </w:rPr>
              <w:t>ecessary changes in the spec</w:t>
            </w:r>
          </w:p>
        </w:tc>
      </w:tr>
      <w:tr w:rsidR="00EA629C" w:rsidTr="0043093A">
        <w:tc>
          <w:tcPr>
            <w:tcW w:w="3681" w:type="dxa"/>
          </w:tcPr>
          <w:p w:rsidR="00EA629C" w:rsidRDefault="0043093A" w:rsidP="0043093A">
            <w:pPr>
              <w:spacing w:after="0"/>
            </w:pPr>
            <w:r>
              <w:rPr>
                <w:rFonts w:hint="eastAsia"/>
              </w:rPr>
              <w:t>6</w:t>
            </w:r>
            <w:r>
              <w:t>.1 General</w:t>
            </w:r>
          </w:p>
        </w:tc>
        <w:tc>
          <w:tcPr>
            <w:tcW w:w="5950" w:type="dxa"/>
          </w:tcPr>
          <w:p w:rsidR="00EA629C" w:rsidRDefault="00331540" w:rsidP="0043093A">
            <w:pPr>
              <w:spacing w:after="0"/>
            </w:pPr>
            <w:r>
              <w:rPr>
                <w:rFonts w:eastAsia="Malgun Gothic"/>
              </w:rPr>
              <w:t>UL MIMO operation is extended to 4</w:t>
            </w:r>
            <w:r w:rsidR="00773841">
              <w:rPr>
                <w:rFonts w:eastAsia="Malgun Gothic"/>
              </w:rPr>
              <w:t>-</w:t>
            </w:r>
            <w:r>
              <w:rPr>
                <w:rFonts w:eastAsia="Malgun Gothic"/>
              </w:rPr>
              <w:t>port case</w:t>
            </w:r>
          </w:p>
        </w:tc>
      </w:tr>
      <w:tr w:rsidR="00EA629C" w:rsidTr="0043093A">
        <w:tc>
          <w:tcPr>
            <w:tcW w:w="3681" w:type="dxa"/>
          </w:tcPr>
          <w:p w:rsidR="00EA629C" w:rsidRDefault="0043093A" w:rsidP="0043093A">
            <w:pPr>
              <w:spacing w:after="0"/>
            </w:pPr>
            <w:r w:rsidRPr="0043093A">
              <w:t>6.2.2</w:t>
            </w:r>
            <w:r w:rsidRPr="0043093A">
              <w:tab/>
              <w:t>UE maximum output power reduction</w:t>
            </w:r>
          </w:p>
        </w:tc>
        <w:tc>
          <w:tcPr>
            <w:tcW w:w="5950" w:type="dxa"/>
          </w:tcPr>
          <w:p w:rsidR="00EA629C" w:rsidRDefault="00117685" w:rsidP="0043093A">
            <w:pPr>
              <w:spacing w:after="0"/>
            </w:pPr>
            <w:r>
              <w:t>Clarify the MPR for PC1.5 is for dual Tx</w:t>
            </w:r>
          </w:p>
        </w:tc>
      </w:tr>
      <w:tr w:rsidR="00EA629C" w:rsidTr="0043093A">
        <w:tc>
          <w:tcPr>
            <w:tcW w:w="3681" w:type="dxa"/>
          </w:tcPr>
          <w:p w:rsidR="00EA629C" w:rsidRDefault="0043093A" w:rsidP="0043093A">
            <w:pPr>
              <w:spacing w:after="0"/>
            </w:pPr>
            <w:bookmarkStart w:id="3" w:name="_Toc84413527"/>
            <w:bookmarkStart w:id="4" w:name="_Toc84404918"/>
            <w:bookmarkStart w:id="5" w:name="_Toc83580409"/>
            <w:bookmarkStart w:id="6" w:name="_Toc76718099"/>
            <w:bookmarkStart w:id="7" w:name="_Toc76509109"/>
            <w:bookmarkStart w:id="8" w:name="_Toc75467087"/>
            <w:bookmarkStart w:id="9" w:name="_Toc69084078"/>
            <w:bookmarkStart w:id="10" w:name="_Toc68230665"/>
            <w:bookmarkStart w:id="11" w:name="_Toc61372724"/>
            <w:bookmarkStart w:id="12" w:name="_Toc61367341"/>
            <w:bookmarkStart w:id="13" w:name="_Toc45888699"/>
            <w:bookmarkStart w:id="14" w:name="_Toc45888100"/>
            <w:r>
              <w:t>6.2.4</w:t>
            </w:r>
            <w:r>
              <w:tab/>
              <w:t>Configured transmitted power</w:t>
            </w:r>
            <w:bookmarkEnd w:id="3"/>
            <w:bookmarkEnd w:id="4"/>
            <w:bookmarkEnd w:id="5"/>
            <w:bookmarkEnd w:id="6"/>
            <w:bookmarkEnd w:id="7"/>
            <w:bookmarkEnd w:id="8"/>
            <w:bookmarkEnd w:id="9"/>
            <w:bookmarkEnd w:id="10"/>
            <w:bookmarkEnd w:id="11"/>
            <w:bookmarkEnd w:id="12"/>
            <w:bookmarkEnd w:id="13"/>
            <w:bookmarkEnd w:id="14"/>
          </w:p>
        </w:tc>
        <w:tc>
          <w:tcPr>
            <w:tcW w:w="5950" w:type="dxa"/>
          </w:tcPr>
          <w:p w:rsidR="00EA629C" w:rsidRDefault="00117685" w:rsidP="0043093A">
            <w:pPr>
              <w:spacing w:after="0"/>
            </w:pPr>
            <w:r>
              <w:t>Clarify the MPR for PC1.5 is for dual Tx</w:t>
            </w:r>
          </w:p>
        </w:tc>
      </w:tr>
      <w:tr w:rsidR="00AE00AC" w:rsidTr="0043093A">
        <w:tc>
          <w:tcPr>
            <w:tcW w:w="3681" w:type="dxa"/>
          </w:tcPr>
          <w:p w:rsidR="00AE00AC" w:rsidRDefault="00AE00AC" w:rsidP="00AE00AC">
            <w:pPr>
              <w:spacing w:after="0"/>
            </w:pPr>
            <w:bookmarkStart w:id="15" w:name="_Toc84413571"/>
            <w:bookmarkStart w:id="16" w:name="_Toc84404962"/>
            <w:bookmarkStart w:id="17" w:name="_Toc83580453"/>
            <w:bookmarkStart w:id="18" w:name="_Toc76718143"/>
            <w:bookmarkStart w:id="19" w:name="_Toc76509153"/>
            <w:bookmarkStart w:id="20" w:name="_Toc75467131"/>
            <w:bookmarkStart w:id="21" w:name="_Toc69084121"/>
            <w:bookmarkStart w:id="22" w:name="_Toc68230708"/>
            <w:bookmarkStart w:id="23" w:name="_Toc61372767"/>
            <w:bookmarkStart w:id="24" w:name="_Toc61367384"/>
            <w:bookmarkStart w:id="25" w:name="_Toc45888739"/>
            <w:bookmarkStart w:id="26" w:name="_Toc45888140"/>
            <w:bookmarkStart w:id="27" w:name="_Toc37251325"/>
            <w:bookmarkStart w:id="28" w:name="_Toc36107559"/>
            <w:bookmarkStart w:id="29" w:name="_Toc29802817"/>
            <w:bookmarkStart w:id="30" w:name="_Toc29802192"/>
            <w:bookmarkStart w:id="31" w:name="_Toc29801768"/>
            <w:bookmarkStart w:id="32" w:name="_Toc21344282"/>
            <w:r>
              <w:t>6.2D.1</w:t>
            </w:r>
            <w:r>
              <w:tab/>
              <w:t>UE maximum output power for UL MIMO</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c>
        <w:tc>
          <w:tcPr>
            <w:tcW w:w="5950" w:type="dxa"/>
          </w:tcPr>
          <w:p w:rsidR="00AE00AC" w:rsidRDefault="00AE00AC" w:rsidP="00AE00AC">
            <w:pPr>
              <w:spacing w:after="0"/>
            </w:pPr>
            <w:r>
              <w:rPr>
                <w:rFonts w:hint="eastAsia"/>
              </w:rPr>
              <w:t>1</w:t>
            </w:r>
            <w:r>
              <w:t xml:space="preserve">. </w:t>
            </w:r>
            <w:r>
              <w:rPr>
                <w:rFonts w:hint="eastAsia"/>
              </w:rPr>
              <w:t>R</w:t>
            </w:r>
            <w:r>
              <w:t>emove the restriction of sum output power from two transmit antenna connectors</w:t>
            </w:r>
          </w:p>
          <w:p w:rsidR="00AE00AC" w:rsidRDefault="00AE00AC" w:rsidP="00AE00AC">
            <w:pPr>
              <w:spacing w:after="0"/>
            </w:pPr>
            <w:r>
              <w:rPr>
                <w:rFonts w:hint="eastAsia"/>
              </w:rPr>
              <w:t>2</w:t>
            </w:r>
            <w:r>
              <w:t xml:space="preserve">. Introduce UL MIMO configuration for 4 </w:t>
            </w:r>
            <w:proofErr w:type="gramStart"/>
            <w:r>
              <w:t>layer</w:t>
            </w:r>
            <w:proofErr w:type="gramEnd"/>
          </w:p>
          <w:p w:rsidR="00AE00AC" w:rsidRDefault="00AE00AC" w:rsidP="00AE00AC">
            <w:pPr>
              <w:spacing w:after="0"/>
            </w:pPr>
            <w:r>
              <w:rPr>
                <w:rFonts w:hint="eastAsia"/>
              </w:rPr>
              <w:t>3</w:t>
            </w:r>
            <w:r>
              <w:t xml:space="preserve">. Update MIMO configuration for </w:t>
            </w:r>
            <w:proofErr w:type="spellStart"/>
            <w:r>
              <w:t>ULFPTx</w:t>
            </w:r>
            <w:proofErr w:type="spellEnd"/>
            <w:r>
              <w:t xml:space="preserve"> mode 1</w:t>
            </w:r>
          </w:p>
          <w:p w:rsidR="00AE00AC" w:rsidRDefault="00AE00AC" w:rsidP="00AE00AC">
            <w:pPr>
              <w:spacing w:after="0"/>
            </w:pPr>
            <w:r>
              <w:t xml:space="preserve">4. Clarify that requirements for feature </w:t>
            </w:r>
            <w:r>
              <w:rPr>
                <w:i/>
                <w:iCs/>
              </w:rPr>
              <w:t>ul-FullPwrMode-r16</w:t>
            </w:r>
            <w:r>
              <w:t xml:space="preserve"> or </w:t>
            </w:r>
            <w:r>
              <w:rPr>
                <w:i/>
                <w:iCs/>
              </w:rPr>
              <w:t>ul-FullPwrMode2-TPMIGroup-r16</w:t>
            </w:r>
            <w:r>
              <w:t xml:space="preserve"> are based on dual Tx</w:t>
            </w:r>
            <w:r w:rsidR="003F6F6D">
              <w:t>. Phase 2 requirements are FFS</w:t>
            </w:r>
          </w:p>
        </w:tc>
      </w:tr>
      <w:tr w:rsidR="00AE00AC" w:rsidTr="0043093A">
        <w:tc>
          <w:tcPr>
            <w:tcW w:w="3681" w:type="dxa"/>
          </w:tcPr>
          <w:p w:rsidR="00AE00AC" w:rsidRDefault="00AE00AC" w:rsidP="00AE00AC">
            <w:pPr>
              <w:spacing w:after="0"/>
            </w:pPr>
            <w:r>
              <w:t>6.2F.2D</w:t>
            </w:r>
            <w:r>
              <w:tab/>
              <w:t>UE maximum output power reduction for UL MIMO</w:t>
            </w:r>
          </w:p>
        </w:tc>
        <w:tc>
          <w:tcPr>
            <w:tcW w:w="5950" w:type="dxa"/>
          </w:tcPr>
          <w:p w:rsidR="00AE00AC" w:rsidRDefault="00AE00AC" w:rsidP="00AE00AC">
            <w:pPr>
              <w:spacing w:after="0"/>
            </w:pPr>
            <w:r>
              <w:t>1. Clarify the MPR for PC1.5 is for dual Tx</w:t>
            </w:r>
          </w:p>
          <w:p w:rsidR="00AE00AC" w:rsidRPr="005643E8" w:rsidRDefault="00AE00AC" w:rsidP="00AE00AC">
            <w:pPr>
              <w:spacing w:after="0"/>
            </w:pPr>
            <w:r>
              <w:t>2. New MPR for PC1.5 with 4Tx</w:t>
            </w:r>
          </w:p>
        </w:tc>
      </w:tr>
      <w:tr w:rsidR="00AE00AC" w:rsidTr="0043093A">
        <w:tc>
          <w:tcPr>
            <w:tcW w:w="3681" w:type="dxa"/>
          </w:tcPr>
          <w:p w:rsidR="00AE00AC" w:rsidRDefault="00AE00AC" w:rsidP="00AE00AC">
            <w:pPr>
              <w:spacing w:after="0"/>
            </w:pPr>
            <w:r>
              <w:t>6.2F.3D</w:t>
            </w:r>
            <w:r>
              <w:tab/>
              <w:t>UE additional maximum output power reduction for UL MIMO</w:t>
            </w:r>
          </w:p>
        </w:tc>
        <w:tc>
          <w:tcPr>
            <w:tcW w:w="5950" w:type="dxa"/>
          </w:tcPr>
          <w:p w:rsidR="00AE00AC" w:rsidRDefault="00AE00AC" w:rsidP="00AE00AC">
            <w:pPr>
              <w:spacing w:after="0"/>
            </w:pPr>
            <w:r>
              <w:rPr>
                <w:rFonts w:hint="eastAsia"/>
              </w:rPr>
              <w:t>1</w:t>
            </w:r>
            <w:r>
              <w:t xml:space="preserve">. </w:t>
            </w:r>
            <w:r>
              <w:rPr>
                <w:rFonts w:hint="eastAsia"/>
              </w:rPr>
              <w:t>R</w:t>
            </w:r>
            <w:r>
              <w:t>emove the restriction of sum output power from two transmit antenna connectors</w:t>
            </w:r>
          </w:p>
          <w:p w:rsidR="00AE00AC" w:rsidRDefault="00AE00AC" w:rsidP="00AE00AC">
            <w:pPr>
              <w:spacing w:after="0"/>
            </w:pPr>
            <w:r>
              <w:rPr>
                <w:rFonts w:hint="eastAsia"/>
              </w:rPr>
              <w:t>2</w:t>
            </w:r>
            <w:r>
              <w:t>. Clarify the MPR for PC1.5 is for dual Tx</w:t>
            </w:r>
          </w:p>
        </w:tc>
      </w:tr>
      <w:tr w:rsidR="00AE00AC" w:rsidTr="0043093A">
        <w:tc>
          <w:tcPr>
            <w:tcW w:w="3681" w:type="dxa"/>
          </w:tcPr>
          <w:p w:rsidR="00AE00AC" w:rsidRDefault="00AE00AC" w:rsidP="00AE00AC">
            <w:pPr>
              <w:spacing w:after="0"/>
            </w:pPr>
            <w:bookmarkStart w:id="33" w:name="_Toc84413610"/>
            <w:bookmarkStart w:id="34" w:name="_Toc84405001"/>
            <w:bookmarkStart w:id="35" w:name="_Toc83580492"/>
            <w:r>
              <w:rPr>
                <w:rFonts w:eastAsia="MS Mincho"/>
              </w:rPr>
              <w:t>6.2G.1</w:t>
            </w:r>
            <w:r>
              <w:rPr>
                <w:rFonts w:eastAsia="MS Mincho"/>
              </w:rPr>
              <w:tab/>
              <w:t>UE maximum output power for Tx Diversity</w:t>
            </w:r>
            <w:bookmarkEnd w:id="33"/>
            <w:bookmarkEnd w:id="34"/>
            <w:bookmarkEnd w:id="35"/>
          </w:p>
        </w:tc>
        <w:tc>
          <w:tcPr>
            <w:tcW w:w="5950" w:type="dxa"/>
          </w:tcPr>
          <w:p w:rsidR="00AE00AC" w:rsidRDefault="00AE00AC" w:rsidP="00AE00AC">
            <w:pPr>
              <w:spacing w:after="0"/>
            </w:pPr>
            <w:r>
              <w:rPr>
                <w:rFonts w:hint="eastAsia"/>
              </w:rPr>
              <w:t>R</w:t>
            </w:r>
            <w:r>
              <w:t>emove the restriction of sum output power from two transmit antenna connectors</w:t>
            </w:r>
          </w:p>
        </w:tc>
      </w:tr>
      <w:tr w:rsidR="00AE00AC" w:rsidTr="0043093A">
        <w:tc>
          <w:tcPr>
            <w:tcW w:w="3681" w:type="dxa"/>
          </w:tcPr>
          <w:p w:rsidR="00AE00AC" w:rsidRDefault="00AE00AC" w:rsidP="00AE00AC">
            <w:pPr>
              <w:spacing w:after="0"/>
            </w:pPr>
            <w:bookmarkStart w:id="36" w:name="_Toc84413611"/>
            <w:bookmarkStart w:id="37" w:name="_Toc84405002"/>
            <w:bookmarkStart w:id="38" w:name="_Toc83580493"/>
            <w:r>
              <w:rPr>
                <w:rFonts w:eastAsia="MS Mincho"/>
              </w:rPr>
              <w:t>6.2G.2</w:t>
            </w:r>
            <w:r>
              <w:rPr>
                <w:rFonts w:eastAsia="MS Mincho"/>
              </w:rPr>
              <w:tab/>
              <w:t>UE maximum output power reduction for Tx Diversity</w:t>
            </w:r>
            <w:bookmarkEnd w:id="36"/>
            <w:bookmarkEnd w:id="37"/>
            <w:bookmarkEnd w:id="38"/>
          </w:p>
        </w:tc>
        <w:tc>
          <w:tcPr>
            <w:tcW w:w="5950" w:type="dxa"/>
          </w:tcPr>
          <w:p w:rsidR="00AE00AC" w:rsidRDefault="00AE00AC" w:rsidP="00AE00AC">
            <w:pPr>
              <w:spacing w:after="0"/>
            </w:pPr>
            <w:r>
              <w:rPr>
                <w:rFonts w:hint="eastAsia"/>
              </w:rPr>
              <w:t>1</w:t>
            </w:r>
            <w:r>
              <w:t xml:space="preserve">. </w:t>
            </w:r>
            <w:r>
              <w:rPr>
                <w:rFonts w:hint="eastAsia"/>
              </w:rPr>
              <w:t>R</w:t>
            </w:r>
            <w:r>
              <w:t>emove the restriction of sum output power from two transmit antenna connectors</w:t>
            </w:r>
          </w:p>
          <w:p w:rsidR="00AE00AC" w:rsidRDefault="00AE00AC" w:rsidP="00AE00AC">
            <w:pPr>
              <w:spacing w:after="0"/>
            </w:pPr>
            <w:r>
              <w:rPr>
                <w:rFonts w:hint="eastAsia"/>
              </w:rPr>
              <w:t>2</w:t>
            </w:r>
            <w:r>
              <w:t>. Clarify the MPR for PC1.5 is for dual Tx</w:t>
            </w:r>
          </w:p>
        </w:tc>
      </w:tr>
      <w:tr w:rsidR="00AE00AC" w:rsidTr="0043093A">
        <w:tc>
          <w:tcPr>
            <w:tcW w:w="3681" w:type="dxa"/>
          </w:tcPr>
          <w:p w:rsidR="00AE00AC" w:rsidRDefault="00AE00AC" w:rsidP="00AE00AC">
            <w:pPr>
              <w:spacing w:after="0"/>
            </w:pPr>
            <w:bookmarkStart w:id="39" w:name="_Toc84413681"/>
            <w:bookmarkStart w:id="40" w:name="_Toc84405072"/>
            <w:bookmarkStart w:id="41" w:name="_Toc83580563"/>
            <w:bookmarkStart w:id="42" w:name="_Toc76718242"/>
            <w:bookmarkStart w:id="43" w:name="_Toc76509252"/>
            <w:bookmarkStart w:id="44" w:name="_Toc75467230"/>
            <w:bookmarkStart w:id="45" w:name="_Toc69084220"/>
            <w:bookmarkStart w:id="46" w:name="_Toc68230807"/>
            <w:bookmarkStart w:id="47" w:name="_Toc61372860"/>
            <w:bookmarkStart w:id="48" w:name="_Toc61367477"/>
            <w:bookmarkStart w:id="49" w:name="_Toc45888812"/>
            <w:bookmarkStart w:id="50" w:name="_Toc45888213"/>
            <w:bookmarkStart w:id="51" w:name="_Toc37251365"/>
            <w:bookmarkStart w:id="52" w:name="_Toc36107599"/>
            <w:bookmarkStart w:id="53" w:name="_Toc29802857"/>
            <w:bookmarkStart w:id="54" w:name="_Toc29802232"/>
            <w:bookmarkStart w:id="55" w:name="_Toc29801808"/>
            <w:bookmarkStart w:id="56" w:name="_Toc21344322"/>
            <w:r>
              <w:t>6.3D.1</w:t>
            </w:r>
            <w:r>
              <w:tab/>
              <w:t>Minimum output power for UL MIMO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tc>
        <w:tc>
          <w:tcPr>
            <w:tcW w:w="5950" w:type="dxa"/>
          </w:tcPr>
          <w:p w:rsidR="00AE00AC" w:rsidRDefault="00AE00AC" w:rsidP="00AE00AC">
            <w:pPr>
              <w:spacing w:after="0"/>
            </w:pPr>
            <w:r>
              <w:rPr>
                <w:rFonts w:hint="eastAsia"/>
              </w:rPr>
              <w:t>R</w:t>
            </w:r>
            <w:r>
              <w:t>emove the restriction of sum output power from two transmit antenna connectors</w:t>
            </w:r>
          </w:p>
        </w:tc>
      </w:tr>
      <w:tr w:rsidR="00AE00AC" w:rsidTr="0043093A">
        <w:tc>
          <w:tcPr>
            <w:tcW w:w="3681" w:type="dxa"/>
          </w:tcPr>
          <w:p w:rsidR="00AE00AC" w:rsidRDefault="00AE00AC" w:rsidP="00AE00AC">
            <w:pPr>
              <w:spacing w:after="0"/>
            </w:pPr>
            <w:bookmarkStart w:id="57" w:name="_Toc84413684"/>
            <w:bookmarkStart w:id="58" w:name="_Toc84405075"/>
            <w:bookmarkStart w:id="59" w:name="_Toc83580566"/>
            <w:bookmarkStart w:id="60" w:name="_Toc76718245"/>
            <w:bookmarkStart w:id="61" w:name="_Toc76509255"/>
            <w:bookmarkStart w:id="62" w:name="_Toc75467233"/>
            <w:bookmarkStart w:id="63" w:name="_Toc69084223"/>
            <w:bookmarkStart w:id="64" w:name="_Toc68230810"/>
            <w:bookmarkStart w:id="65" w:name="_Toc61372863"/>
            <w:bookmarkStart w:id="66" w:name="_Toc61367480"/>
            <w:bookmarkStart w:id="67" w:name="_Toc45888815"/>
            <w:bookmarkStart w:id="68" w:name="_Toc45888216"/>
            <w:bookmarkStart w:id="69" w:name="_Toc37251368"/>
            <w:bookmarkStart w:id="70" w:name="_Toc36107602"/>
            <w:bookmarkStart w:id="71" w:name="_Toc29802860"/>
            <w:bookmarkStart w:id="72" w:name="_Toc29802235"/>
            <w:bookmarkStart w:id="73" w:name="_Toc29801811"/>
            <w:bookmarkStart w:id="74" w:name="_Toc21344325"/>
            <w:r>
              <w:t>6.3D.4</w:t>
            </w:r>
            <w:r>
              <w:tab/>
              <w:t>Power control for UL MIMO</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c>
        <w:tc>
          <w:tcPr>
            <w:tcW w:w="5950" w:type="dxa"/>
          </w:tcPr>
          <w:p w:rsidR="00AE00AC" w:rsidRDefault="00AE00AC" w:rsidP="00AE00AC">
            <w:pPr>
              <w:spacing w:after="0"/>
            </w:pPr>
            <w:r>
              <w:rPr>
                <w:rFonts w:hint="eastAsia"/>
              </w:rPr>
              <w:t>S</w:t>
            </w:r>
            <w:r>
              <w:t xml:space="preserve">ame as above </w:t>
            </w:r>
          </w:p>
        </w:tc>
      </w:tr>
      <w:tr w:rsidR="00AE00AC" w:rsidTr="0043093A">
        <w:tc>
          <w:tcPr>
            <w:tcW w:w="3681" w:type="dxa"/>
          </w:tcPr>
          <w:p w:rsidR="00AE00AC" w:rsidRDefault="00AE00AC" w:rsidP="00AE00AC">
            <w:pPr>
              <w:spacing w:after="0"/>
            </w:pPr>
            <w:bookmarkStart w:id="75" w:name="_Toc84413872"/>
            <w:bookmarkStart w:id="76" w:name="_Toc84405263"/>
            <w:bookmarkStart w:id="77" w:name="_Toc83580754"/>
            <w:bookmarkStart w:id="78" w:name="_Toc76718416"/>
            <w:bookmarkStart w:id="79" w:name="_Toc76509426"/>
            <w:bookmarkStart w:id="80" w:name="_Toc75467404"/>
            <w:bookmarkStart w:id="81" w:name="_Toc69084394"/>
            <w:bookmarkStart w:id="82" w:name="_Toc68230981"/>
            <w:bookmarkStart w:id="83" w:name="_Toc61373032"/>
            <w:bookmarkStart w:id="84" w:name="_Toc61367649"/>
            <w:bookmarkStart w:id="85" w:name="_Toc45888951"/>
            <w:bookmarkStart w:id="86" w:name="_Toc45888352"/>
            <w:bookmarkStart w:id="87" w:name="_Toc37251472"/>
            <w:bookmarkStart w:id="88" w:name="_Toc36107698"/>
            <w:bookmarkStart w:id="89" w:name="_Toc29802956"/>
            <w:bookmarkStart w:id="90" w:name="_Toc29802331"/>
            <w:bookmarkStart w:id="91" w:name="_Toc29801907"/>
            <w:bookmarkStart w:id="92" w:name="_Toc21344420"/>
            <w:r>
              <w:t>6.5D.1</w:t>
            </w:r>
            <w:r>
              <w:tab/>
              <w:t>Occupied bandwidth for UL MIMO</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93" w:name="_Toc84413873"/>
            <w:bookmarkStart w:id="94" w:name="_Toc84405264"/>
            <w:bookmarkStart w:id="95" w:name="_Toc83580755"/>
            <w:bookmarkStart w:id="96" w:name="_Toc76718417"/>
            <w:bookmarkStart w:id="97" w:name="_Toc76509427"/>
            <w:bookmarkStart w:id="98" w:name="_Toc75467405"/>
            <w:bookmarkStart w:id="99" w:name="_Toc69084395"/>
            <w:bookmarkStart w:id="100" w:name="_Toc68230982"/>
            <w:bookmarkStart w:id="101" w:name="_Toc61373033"/>
            <w:bookmarkStart w:id="102" w:name="_Toc61367650"/>
            <w:bookmarkStart w:id="103" w:name="_Toc45888952"/>
            <w:bookmarkStart w:id="104" w:name="_Toc45888353"/>
            <w:bookmarkStart w:id="105" w:name="_Toc37251473"/>
            <w:bookmarkStart w:id="106" w:name="_Toc36107699"/>
            <w:bookmarkStart w:id="107" w:name="_Toc29802957"/>
            <w:bookmarkStart w:id="108" w:name="_Toc29802332"/>
            <w:bookmarkStart w:id="109" w:name="_Toc29801908"/>
            <w:bookmarkStart w:id="110" w:name="_Toc21344421"/>
            <w:r>
              <w:t>6.5D.2</w:t>
            </w:r>
            <w:r>
              <w:tab/>
              <w:t>Out of band emission for UL MIMO</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11" w:name="_Toc84413874"/>
            <w:bookmarkStart w:id="112" w:name="_Toc84405265"/>
            <w:bookmarkStart w:id="113" w:name="_Toc83580756"/>
            <w:bookmarkStart w:id="114" w:name="_Toc76718418"/>
            <w:bookmarkStart w:id="115" w:name="_Toc76509428"/>
            <w:bookmarkStart w:id="116" w:name="_Toc75467406"/>
            <w:bookmarkStart w:id="117" w:name="_Toc69084396"/>
            <w:bookmarkStart w:id="118" w:name="_Toc68230983"/>
            <w:bookmarkStart w:id="119" w:name="_Toc61373034"/>
            <w:bookmarkStart w:id="120" w:name="_Toc61367651"/>
            <w:bookmarkStart w:id="121" w:name="_Toc45888953"/>
            <w:bookmarkStart w:id="122" w:name="_Toc45888354"/>
            <w:bookmarkStart w:id="123" w:name="_Toc37251474"/>
            <w:bookmarkStart w:id="124" w:name="_Toc36107700"/>
            <w:bookmarkStart w:id="125" w:name="_Toc29802958"/>
            <w:bookmarkStart w:id="126" w:name="_Toc29802333"/>
            <w:bookmarkStart w:id="127" w:name="_Toc29801909"/>
            <w:bookmarkStart w:id="128" w:name="_Toc21344422"/>
            <w:r>
              <w:t>6.5D.3</w:t>
            </w:r>
            <w:r>
              <w:tab/>
              <w:t>Spurious emission for UL MIMO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29" w:name="_Toc84413875"/>
            <w:bookmarkStart w:id="130" w:name="_Toc84405266"/>
            <w:bookmarkStart w:id="131" w:name="_Toc83580757"/>
            <w:bookmarkStart w:id="132" w:name="_Toc76718419"/>
            <w:bookmarkStart w:id="133" w:name="_Toc76509429"/>
            <w:bookmarkStart w:id="134" w:name="_Toc75467407"/>
            <w:bookmarkStart w:id="135" w:name="_Toc69084397"/>
            <w:bookmarkStart w:id="136" w:name="_Toc68230984"/>
            <w:bookmarkStart w:id="137" w:name="_Toc61373035"/>
            <w:bookmarkStart w:id="138" w:name="_Toc61367652"/>
            <w:bookmarkStart w:id="139" w:name="_Toc45888954"/>
            <w:bookmarkStart w:id="140" w:name="_Toc45888355"/>
            <w:bookmarkStart w:id="141" w:name="_Toc37251475"/>
            <w:bookmarkStart w:id="142" w:name="_Toc36107701"/>
            <w:bookmarkStart w:id="143" w:name="_Toc29802959"/>
            <w:bookmarkStart w:id="144" w:name="_Toc29802334"/>
            <w:bookmarkStart w:id="145" w:name="_Toc29801910"/>
            <w:bookmarkStart w:id="146" w:name="_Toc21344423"/>
            <w:r>
              <w:t>6.5D.4</w:t>
            </w:r>
            <w:r>
              <w:tab/>
              <w:t>Transmit intermodulation for UL MIMO</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r>
              <w:t>7.3D</w:t>
            </w:r>
            <w:r>
              <w:tab/>
              <w:t xml:space="preserve"> Reference sensitivity for UL MIMO</w:t>
            </w:r>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r>
              <w:t>7.3G</w:t>
            </w:r>
            <w:r>
              <w:tab/>
              <w:t>Reference sensitivity for Tx Diversity</w:t>
            </w:r>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47" w:name="_Toc84413989"/>
            <w:bookmarkStart w:id="148" w:name="_Toc84405380"/>
            <w:bookmarkStart w:id="149" w:name="_Toc83580871"/>
            <w:bookmarkStart w:id="150" w:name="_Toc76718524"/>
            <w:bookmarkStart w:id="151" w:name="_Toc76509534"/>
            <w:bookmarkStart w:id="152" w:name="_Toc75467512"/>
            <w:bookmarkStart w:id="153" w:name="_Toc69084499"/>
            <w:bookmarkStart w:id="154" w:name="_Toc68231086"/>
            <w:bookmarkStart w:id="155" w:name="_Toc61373136"/>
            <w:bookmarkStart w:id="156" w:name="_Toc61367753"/>
            <w:bookmarkStart w:id="157" w:name="_Toc45889027"/>
            <w:bookmarkStart w:id="158" w:name="_Toc45888428"/>
            <w:r>
              <w:t>7.4D</w:t>
            </w:r>
            <w:r>
              <w:tab/>
              <w:t>Maximum input level for UL MIMO</w:t>
            </w:r>
            <w:bookmarkEnd w:id="147"/>
            <w:bookmarkEnd w:id="148"/>
            <w:bookmarkEnd w:id="149"/>
            <w:bookmarkEnd w:id="150"/>
            <w:bookmarkEnd w:id="151"/>
            <w:bookmarkEnd w:id="152"/>
            <w:bookmarkEnd w:id="153"/>
            <w:bookmarkEnd w:id="154"/>
            <w:bookmarkEnd w:id="155"/>
            <w:bookmarkEnd w:id="156"/>
            <w:bookmarkEnd w:id="157"/>
            <w:bookmarkEnd w:id="158"/>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59" w:name="_Toc84413999"/>
            <w:bookmarkStart w:id="160" w:name="_Toc84405390"/>
            <w:bookmarkStart w:id="161" w:name="_Toc83580881"/>
            <w:bookmarkStart w:id="162" w:name="_Toc76718534"/>
            <w:bookmarkStart w:id="163" w:name="_Toc76509544"/>
            <w:bookmarkStart w:id="164" w:name="_Toc75467522"/>
            <w:bookmarkStart w:id="165" w:name="_Toc69084509"/>
            <w:bookmarkStart w:id="166" w:name="_Toc68231096"/>
            <w:bookmarkStart w:id="167" w:name="_Toc61373146"/>
            <w:bookmarkStart w:id="168" w:name="_Toc61367763"/>
            <w:bookmarkStart w:id="169" w:name="_Toc45889037"/>
            <w:bookmarkStart w:id="170" w:name="_Toc45888438"/>
            <w:r>
              <w:t>7.5D</w:t>
            </w:r>
            <w:r>
              <w:tab/>
              <w:t>Adjacent channel selectivity for UL MIMO</w:t>
            </w:r>
            <w:bookmarkEnd w:id="159"/>
            <w:bookmarkEnd w:id="160"/>
            <w:bookmarkEnd w:id="161"/>
            <w:bookmarkEnd w:id="162"/>
            <w:bookmarkEnd w:id="163"/>
            <w:bookmarkEnd w:id="164"/>
            <w:bookmarkEnd w:id="165"/>
            <w:bookmarkEnd w:id="166"/>
            <w:bookmarkEnd w:id="167"/>
            <w:bookmarkEnd w:id="168"/>
            <w:bookmarkEnd w:id="169"/>
            <w:bookmarkEnd w:id="170"/>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71" w:name="_Toc84414031"/>
            <w:bookmarkStart w:id="172" w:name="_Toc84405422"/>
            <w:bookmarkStart w:id="173" w:name="_Toc83580913"/>
            <w:bookmarkStart w:id="174" w:name="_Toc76718566"/>
            <w:bookmarkStart w:id="175" w:name="_Toc76509576"/>
            <w:bookmarkStart w:id="176" w:name="_Toc75467554"/>
            <w:bookmarkStart w:id="177" w:name="_Toc69084541"/>
            <w:bookmarkStart w:id="178" w:name="_Toc68231128"/>
            <w:bookmarkStart w:id="179" w:name="_Toc61373178"/>
            <w:bookmarkStart w:id="180" w:name="_Toc61367795"/>
            <w:bookmarkStart w:id="181" w:name="_Toc45889066"/>
            <w:bookmarkStart w:id="182" w:name="_Toc45888467"/>
            <w:bookmarkStart w:id="183" w:name="_Toc37251546"/>
            <w:bookmarkStart w:id="184" w:name="_Toc36107772"/>
            <w:bookmarkStart w:id="185" w:name="_Toc29803030"/>
            <w:bookmarkStart w:id="186" w:name="_Toc29802405"/>
            <w:bookmarkStart w:id="187" w:name="_Toc29801981"/>
            <w:bookmarkStart w:id="188" w:name="_Toc21344493"/>
            <w:r>
              <w:t>7.6D</w:t>
            </w:r>
            <w:r>
              <w:tab/>
              <w:t>Blocking characteristics for UL MIMO</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r>
              <w:t>7.7D</w:t>
            </w:r>
            <w:r>
              <w:tab/>
              <w:t>Spurious response for UL MIMO</w:t>
            </w:r>
          </w:p>
        </w:tc>
        <w:tc>
          <w:tcPr>
            <w:tcW w:w="5950" w:type="dxa"/>
          </w:tcPr>
          <w:p w:rsidR="00AE00AC" w:rsidRDefault="00AE00AC" w:rsidP="00AE00AC">
            <w:pPr>
              <w:spacing w:after="0"/>
            </w:pPr>
            <w:r>
              <w:rPr>
                <w:rFonts w:hint="eastAsia"/>
              </w:rPr>
              <w:t>S</w:t>
            </w:r>
            <w:r>
              <w:t>ame as above</w:t>
            </w:r>
          </w:p>
        </w:tc>
      </w:tr>
      <w:tr w:rsidR="00AE00AC" w:rsidTr="0043093A">
        <w:tc>
          <w:tcPr>
            <w:tcW w:w="3681" w:type="dxa"/>
          </w:tcPr>
          <w:p w:rsidR="00AE00AC" w:rsidRDefault="00AE00AC" w:rsidP="00AE00AC">
            <w:pPr>
              <w:spacing w:after="0"/>
            </w:pPr>
            <w:bookmarkStart w:id="189" w:name="_Toc84414071"/>
            <w:bookmarkStart w:id="190" w:name="_Toc84405462"/>
            <w:bookmarkStart w:id="191" w:name="_Toc83580953"/>
            <w:bookmarkStart w:id="192" w:name="_Toc76718606"/>
            <w:bookmarkStart w:id="193" w:name="_Toc76509616"/>
            <w:bookmarkStart w:id="194" w:name="_Toc75467594"/>
            <w:bookmarkStart w:id="195" w:name="_Toc69084581"/>
            <w:bookmarkStart w:id="196" w:name="_Toc68231168"/>
            <w:bookmarkStart w:id="197" w:name="_Toc61373218"/>
            <w:bookmarkStart w:id="198" w:name="_Toc61367835"/>
            <w:bookmarkStart w:id="199" w:name="_Toc45889095"/>
            <w:bookmarkStart w:id="200" w:name="_Toc45888496"/>
            <w:r>
              <w:t>7.8D</w:t>
            </w:r>
            <w:r>
              <w:tab/>
              <w:t>Intermodulation characteristics for UL MIMO</w:t>
            </w:r>
            <w:bookmarkEnd w:id="189"/>
            <w:bookmarkEnd w:id="190"/>
            <w:bookmarkEnd w:id="191"/>
            <w:bookmarkEnd w:id="192"/>
            <w:bookmarkEnd w:id="193"/>
            <w:bookmarkEnd w:id="194"/>
            <w:bookmarkEnd w:id="195"/>
            <w:bookmarkEnd w:id="196"/>
            <w:bookmarkEnd w:id="197"/>
            <w:bookmarkEnd w:id="198"/>
            <w:bookmarkEnd w:id="199"/>
            <w:bookmarkEnd w:id="200"/>
          </w:p>
        </w:tc>
        <w:tc>
          <w:tcPr>
            <w:tcW w:w="5950" w:type="dxa"/>
          </w:tcPr>
          <w:p w:rsidR="00AE00AC" w:rsidRDefault="00AE00AC" w:rsidP="00AE00AC">
            <w:pPr>
              <w:spacing w:after="0"/>
            </w:pPr>
            <w:r>
              <w:rPr>
                <w:rFonts w:hint="eastAsia"/>
              </w:rPr>
              <w:t>S</w:t>
            </w:r>
            <w:r>
              <w:t>ame as above</w:t>
            </w:r>
          </w:p>
        </w:tc>
      </w:tr>
    </w:tbl>
    <w:p w:rsidR="00355387" w:rsidRDefault="00355387" w:rsidP="00F71A33"/>
    <w:p w:rsidR="004B39D7" w:rsidRDefault="004B39D7" w:rsidP="00F71A33">
      <w:r>
        <w:rPr>
          <w:rFonts w:hint="eastAsia"/>
        </w:rPr>
        <w:t>A</w:t>
      </w:r>
      <w:r>
        <w:t xml:space="preserve"> draft CR is provided in [</w:t>
      </w:r>
      <w:r w:rsidR="00A6769C">
        <w:t>6</w:t>
      </w:r>
      <w:r w:rsidR="00383289">
        <w:t>] is to facilitate the discussion of 4Tx requirements in phase 1</w:t>
      </w:r>
      <w:r w:rsidR="00177267">
        <w:t>, which can be further re</w:t>
      </w:r>
      <w:r w:rsidR="00A86E56">
        <w:t>vised during the discussion.</w:t>
      </w:r>
      <w:r w:rsidR="00383289">
        <w:t xml:space="preserve"> </w:t>
      </w:r>
    </w:p>
    <w:p w:rsidR="004B39D7" w:rsidRDefault="004B39D7" w:rsidP="004728E1">
      <w:pPr>
        <w:tabs>
          <w:tab w:val="left" w:pos="7303"/>
        </w:tabs>
      </w:pPr>
    </w:p>
    <w:p w:rsidR="004A3954" w:rsidRDefault="004A3954" w:rsidP="004A3954">
      <w:pPr>
        <w:pStyle w:val="1"/>
        <w:spacing w:after="240"/>
        <w:rPr>
          <w:rFonts w:eastAsia="宋体"/>
          <w:lang w:eastAsia="zh-CN"/>
        </w:rPr>
      </w:pPr>
      <w:r>
        <w:rPr>
          <w:rFonts w:eastAsia="宋体" w:hint="eastAsia"/>
          <w:lang w:eastAsia="zh-CN"/>
        </w:rPr>
        <w:t>Conclusion</w:t>
      </w:r>
    </w:p>
    <w:p w:rsidR="004A3954" w:rsidRDefault="004A3954" w:rsidP="004A3954">
      <w:r>
        <w:t xml:space="preserve">This contribution provides </w:t>
      </w:r>
      <w:r w:rsidR="0012777B">
        <w:t xml:space="preserve">our further consideration for </w:t>
      </w:r>
      <w:r w:rsidR="00C94491">
        <w:t xml:space="preserve">4Tx requirements. </w:t>
      </w:r>
    </w:p>
    <w:p w:rsidR="004A3954" w:rsidRDefault="00C94491" w:rsidP="004A3954">
      <w:pPr>
        <w:rPr>
          <w:b/>
          <w:i/>
        </w:rPr>
      </w:pPr>
      <w:r>
        <w:rPr>
          <w:b/>
          <w:i/>
        </w:rPr>
        <w:t xml:space="preserve">Observation 1: </w:t>
      </w:r>
      <w:proofErr w:type="spellStart"/>
      <w:r>
        <w:rPr>
          <w:b/>
          <w:i/>
        </w:rPr>
        <w:t>TxD</w:t>
      </w:r>
      <w:proofErr w:type="spellEnd"/>
      <w:r>
        <w:rPr>
          <w:b/>
          <w:i/>
        </w:rPr>
        <w:t xml:space="preserve"> is necessary for PC1.5 UE supporting 4Tx for 4x23dBm implementation assumption.</w:t>
      </w:r>
    </w:p>
    <w:p w:rsidR="00C94491" w:rsidRDefault="00C94491" w:rsidP="004A3954">
      <w:pPr>
        <w:rPr>
          <w:b/>
          <w:i/>
          <w:lang w:val="en-US" w:eastAsia="en-US"/>
        </w:rPr>
      </w:pPr>
      <w:r>
        <w:rPr>
          <w:b/>
          <w:i/>
        </w:rPr>
        <w:t xml:space="preserve">Observation 2: </w:t>
      </w:r>
      <w:r>
        <w:rPr>
          <w:rFonts w:hint="eastAsia"/>
          <w:b/>
          <w:i/>
        </w:rPr>
        <w:t>The</w:t>
      </w:r>
      <w:r>
        <w:rPr>
          <w:b/>
          <w:i/>
        </w:rPr>
        <w:t xml:space="preserve"> applicable PC2 </w:t>
      </w:r>
      <w:proofErr w:type="spellStart"/>
      <w:r>
        <w:rPr>
          <w:b/>
          <w:i/>
        </w:rPr>
        <w:t>fallback</w:t>
      </w:r>
      <w:proofErr w:type="spellEnd"/>
      <w:r>
        <w:rPr>
          <w:b/>
          <w:i/>
        </w:rPr>
        <w:t xml:space="preserve"> MPR requirement agreed in last meeting is only for 2Tx PC1.5 case.</w:t>
      </w:r>
    </w:p>
    <w:p w:rsidR="00C94491" w:rsidRDefault="00C94491" w:rsidP="00C94491">
      <w:pPr>
        <w:rPr>
          <w:lang w:val="en-US"/>
        </w:rPr>
      </w:pPr>
      <w:r>
        <w:rPr>
          <w:b/>
          <w:i/>
        </w:rPr>
        <w:t xml:space="preserve">Proposal 1: </w:t>
      </w:r>
      <w:proofErr w:type="spellStart"/>
      <w:r>
        <w:rPr>
          <w:b/>
          <w:i/>
        </w:rPr>
        <w:t>TxD</w:t>
      </w:r>
      <w:proofErr w:type="spellEnd"/>
      <w:r>
        <w:rPr>
          <w:b/>
          <w:i/>
        </w:rPr>
        <w:t xml:space="preserve"> requirements shall be considered in phase 1 to support PC1.5 UE delivering the max output power.</w:t>
      </w:r>
    </w:p>
    <w:p w:rsidR="00C94491" w:rsidRDefault="00C94491" w:rsidP="00C94491">
      <w:pPr>
        <w:rPr>
          <w:lang w:val="en-US"/>
        </w:rPr>
      </w:pPr>
      <w:r>
        <w:rPr>
          <w:b/>
          <w:i/>
        </w:rPr>
        <w:t xml:space="preserve">Proposal 2: It is proposed to consider dual Tx PC2 requirement as the </w:t>
      </w:r>
      <w:proofErr w:type="spellStart"/>
      <w:r>
        <w:rPr>
          <w:b/>
          <w:i/>
        </w:rPr>
        <w:t>fallback</w:t>
      </w:r>
      <w:proofErr w:type="spellEnd"/>
      <w:r>
        <w:rPr>
          <w:b/>
          <w:i/>
        </w:rPr>
        <w:t xml:space="preserve"> requirement for 4Tx PC1.5.</w:t>
      </w:r>
    </w:p>
    <w:p w:rsidR="00C045F3" w:rsidRDefault="00C94491" w:rsidP="004A3954">
      <w:pPr>
        <w:rPr>
          <w:b/>
          <w:i/>
        </w:rPr>
      </w:pPr>
      <w:r>
        <w:rPr>
          <w:b/>
          <w:i/>
        </w:rPr>
        <w:t xml:space="preserve">Proposal 3: It is proposed to use MPR in </w:t>
      </w:r>
      <w:r w:rsidRPr="00090E43">
        <w:rPr>
          <w:b/>
          <w:i/>
        </w:rPr>
        <w:t>Table 6.2D.2-2 as baseline to do the measurement evaluation</w:t>
      </w:r>
      <w:r>
        <w:rPr>
          <w:b/>
          <w:i/>
        </w:rPr>
        <w:t xml:space="preserve"> for PC1.5 with 4Tx.</w:t>
      </w:r>
    </w:p>
    <w:p w:rsidR="00A6769C" w:rsidRPr="005369EE" w:rsidRDefault="00A6769C" w:rsidP="004A3954">
      <w:pPr>
        <w:rPr>
          <w:b/>
          <w:i/>
          <w:lang w:val="en-US" w:eastAsia="en-US"/>
        </w:rPr>
      </w:pPr>
      <w:r>
        <w:rPr>
          <w:rFonts w:hint="eastAsia"/>
        </w:rPr>
        <w:t>A</w:t>
      </w:r>
      <w:r>
        <w:t xml:space="preserve"> draft CR is provided in [</w:t>
      </w:r>
      <w:r>
        <w:t>6</w:t>
      </w:r>
      <w:r>
        <w:t>] is to facilitate the discussion of 4Tx requirements in phase 1</w:t>
      </w:r>
      <w:bookmarkStart w:id="201" w:name="_GoBack"/>
      <w:bookmarkEnd w:id="201"/>
      <w:r>
        <w:t>.</w:t>
      </w:r>
    </w:p>
    <w:p w:rsidR="00C045F3" w:rsidRDefault="00C045F3" w:rsidP="00C045F3">
      <w:pPr>
        <w:pStyle w:val="1"/>
        <w:numPr>
          <w:ilvl w:val="0"/>
          <w:numId w:val="0"/>
        </w:numPr>
        <w:rPr>
          <w:rFonts w:eastAsia="宋体"/>
          <w:lang w:eastAsia="zh-CN"/>
        </w:rPr>
      </w:pPr>
      <w:r>
        <w:t>References</w:t>
      </w:r>
    </w:p>
    <w:p w:rsidR="00C045F3" w:rsidRDefault="00C045F3" w:rsidP="00C045F3">
      <w:pPr>
        <w:rPr>
          <w:lang w:eastAsia="ja-JP"/>
        </w:rPr>
      </w:pPr>
      <w:r>
        <w:rPr>
          <w:rFonts w:hint="eastAsia"/>
        </w:rPr>
        <w:t>[1]</w:t>
      </w:r>
      <w:r>
        <w:t xml:space="preserve"> </w:t>
      </w:r>
      <w:r w:rsidRPr="00C045F3">
        <w:rPr>
          <w:lang w:eastAsia="ja-JP"/>
        </w:rPr>
        <w:t>RP-221496</w:t>
      </w:r>
      <w:r w:rsidR="007761AD">
        <w:rPr>
          <w:lang w:eastAsia="ja-JP"/>
        </w:rPr>
        <w:t>,</w:t>
      </w:r>
      <w:r w:rsidRPr="00C045F3">
        <w:rPr>
          <w:lang w:eastAsia="ja-JP"/>
        </w:rPr>
        <w:t xml:space="preserve"> Revised WID Further RF requirements enhancement for NR and EN-DC in frequency range 1 (FR1)</w:t>
      </w:r>
    </w:p>
    <w:p w:rsidR="001E4462" w:rsidRDefault="008F168F" w:rsidP="00C045F3">
      <w:pPr>
        <w:rPr>
          <w:rFonts w:eastAsiaTheme="minorEastAsia"/>
        </w:rPr>
      </w:pPr>
      <w:r>
        <w:rPr>
          <w:rFonts w:eastAsiaTheme="minorEastAsia" w:hint="eastAsia"/>
        </w:rPr>
        <w:t>[</w:t>
      </w:r>
      <w:r>
        <w:rPr>
          <w:rFonts w:eastAsiaTheme="minorEastAsia"/>
        </w:rPr>
        <w:t xml:space="preserve">2] </w:t>
      </w:r>
      <w:r w:rsidRPr="008F168F">
        <w:rPr>
          <w:rFonts w:eastAsiaTheme="minorEastAsia"/>
        </w:rPr>
        <w:t>R4-2214450</w:t>
      </w:r>
      <w:r>
        <w:rPr>
          <w:rFonts w:eastAsiaTheme="minorEastAsia"/>
        </w:rPr>
        <w:t xml:space="preserve">, </w:t>
      </w:r>
      <w:r w:rsidR="001E4462" w:rsidRPr="001E4462">
        <w:rPr>
          <w:rFonts w:eastAsiaTheme="minorEastAsia"/>
        </w:rPr>
        <w:t>WF on FR1 4Tx UE RF requirements</w:t>
      </w:r>
      <w:r w:rsidR="001E4462">
        <w:rPr>
          <w:rFonts w:eastAsiaTheme="minorEastAsia"/>
        </w:rPr>
        <w:t>, vivo</w:t>
      </w:r>
    </w:p>
    <w:p w:rsidR="00C045F3" w:rsidRDefault="001E4462" w:rsidP="00C045F3">
      <w:pPr>
        <w:rPr>
          <w:rFonts w:eastAsiaTheme="minorEastAsia"/>
        </w:rPr>
      </w:pPr>
      <w:r>
        <w:rPr>
          <w:rFonts w:eastAsiaTheme="minorEastAsia"/>
        </w:rPr>
        <w:t xml:space="preserve">[3] </w:t>
      </w:r>
      <w:r w:rsidR="007761AD" w:rsidRPr="00055D27">
        <w:t>R4-2213726</w:t>
      </w:r>
      <w:r w:rsidR="007761AD">
        <w:t xml:space="preserve">, </w:t>
      </w:r>
      <w:r w:rsidRPr="001E4462">
        <w:rPr>
          <w:rFonts w:eastAsiaTheme="minorEastAsia"/>
        </w:rPr>
        <w:t>On FR1 4Tx UE RF requirements</w:t>
      </w:r>
      <w:r>
        <w:rPr>
          <w:rFonts w:eastAsiaTheme="minorEastAsia"/>
        </w:rPr>
        <w:t xml:space="preserve">, Huawei, </w:t>
      </w:r>
      <w:proofErr w:type="spellStart"/>
      <w:r>
        <w:rPr>
          <w:rFonts w:eastAsiaTheme="minorEastAsia"/>
        </w:rPr>
        <w:t>HiSilicon</w:t>
      </w:r>
      <w:proofErr w:type="spellEnd"/>
    </w:p>
    <w:p w:rsidR="00271A38" w:rsidRPr="008F168F" w:rsidRDefault="00271A38" w:rsidP="00C045F3">
      <w:pPr>
        <w:rPr>
          <w:rFonts w:eastAsiaTheme="minorEastAsia"/>
        </w:rPr>
      </w:pPr>
      <w:r>
        <w:rPr>
          <w:rFonts w:eastAsiaTheme="minorEastAsia" w:hint="eastAsia"/>
        </w:rPr>
        <w:t>[</w:t>
      </w:r>
      <w:r>
        <w:rPr>
          <w:rFonts w:eastAsiaTheme="minorEastAsia"/>
        </w:rPr>
        <w:t xml:space="preserve">4] </w:t>
      </w:r>
      <w:r w:rsidRPr="00271A38">
        <w:rPr>
          <w:rFonts w:eastAsiaTheme="minorEastAsia"/>
        </w:rPr>
        <w:t>R4-2214413</w:t>
      </w:r>
      <w:r>
        <w:rPr>
          <w:rFonts w:eastAsiaTheme="minorEastAsia"/>
        </w:rPr>
        <w:t xml:space="preserve">, </w:t>
      </w:r>
      <w:r w:rsidRPr="00271A38">
        <w:rPr>
          <w:rFonts w:eastAsiaTheme="minorEastAsia"/>
        </w:rPr>
        <w:t xml:space="preserve">WF on PC2 MPR and PC1.5 </w:t>
      </w:r>
      <w:proofErr w:type="spellStart"/>
      <w:r w:rsidRPr="00271A38">
        <w:rPr>
          <w:rFonts w:eastAsiaTheme="minorEastAsia"/>
        </w:rPr>
        <w:t>fallback</w:t>
      </w:r>
      <w:proofErr w:type="spellEnd"/>
      <w:r w:rsidRPr="00271A38">
        <w:rPr>
          <w:rFonts w:eastAsiaTheme="minorEastAsia"/>
        </w:rPr>
        <w:t xml:space="preserve"> MPR</w:t>
      </w:r>
      <w:r>
        <w:rPr>
          <w:rFonts w:eastAsiaTheme="minorEastAsia"/>
        </w:rPr>
        <w:t xml:space="preserve">, </w:t>
      </w:r>
      <w:r>
        <w:rPr>
          <w:rFonts w:eastAsiaTheme="minorEastAsia"/>
          <w:lang w:val="en-US"/>
        </w:rPr>
        <w:t>T-Mobile USA</w:t>
      </w:r>
    </w:p>
    <w:p w:rsidR="004B39D7" w:rsidRPr="004B39D7" w:rsidRDefault="0048610E" w:rsidP="004B39D7">
      <w:pPr>
        <w:rPr>
          <w:rFonts w:eastAsiaTheme="minorEastAsia"/>
        </w:rPr>
      </w:pPr>
      <w:r w:rsidRPr="004B39D7">
        <w:rPr>
          <w:rFonts w:eastAsiaTheme="minorEastAsia" w:hint="eastAsia"/>
        </w:rPr>
        <w:t>[</w:t>
      </w:r>
      <w:r w:rsidR="004B39D7" w:rsidRPr="004B39D7">
        <w:rPr>
          <w:rFonts w:eastAsiaTheme="minorEastAsia"/>
        </w:rPr>
        <w:t>5</w:t>
      </w:r>
      <w:r w:rsidRPr="004B39D7">
        <w:rPr>
          <w:rFonts w:eastAsiaTheme="minorEastAsia"/>
        </w:rPr>
        <w:t xml:space="preserve">] </w:t>
      </w:r>
      <w:r w:rsidR="00874DC9" w:rsidRPr="004B39D7">
        <w:rPr>
          <w:rFonts w:eastAsiaTheme="minorEastAsia"/>
        </w:rPr>
        <w:t xml:space="preserve">R4-2214649, </w:t>
      </w:r>
      <w:r w:rsidRPr="004B39D7">
        <w:rPr>
          <w:rFonts w:eastAsiaTheme="minorEastAsia"/>
        </w:rPr>
        <w:t>CR for 38.101-1: Correction of PC2 MPR and PC1.5 fallback to PC2 MPR</w:t>
      </w:r>
      <w:r w:rsidR="00874DC9" w:rsidRPr="004B39D7">
        <w:rPr>
          <w:rFonts w:eastAsiaTheme="minorEastAsia"/>
        </w:rPr>
        <w:t>, T-Mobile USA</w:t>
      </w:r>
    </w:p>
    <w:p w:rsidR="00383289" w:rsidRPr="00383289" w:rsidRDefault="00383289" w:rsidP="004B39D7">
      <w:pPr>
        <w:rPr>
          <w:rFonts w:eastAsiaTheme="minorEastAsia"/>
        </w:rPr>
      </w:pPr>
      <w:r>
        <w:rPr>
          <w:rFonts w:eastAsiaTheme="minorEastAsia"/>
        </w:rPr>
        <w:t>[</w:t>
      </w:r>
      <w:r w:rsidR="00A6769C">
        <w:rPr>
          <w:rFonts w:eastAsiaTheme="minorEastAsia"/>
        </w:rPr>
        <w:t>6</w:t>
      </w:r>
      <w:r>
        <w:rPr>
          <w:rFonts w:eastAsiaTheme="minorEastAsia"/>
        </w:rPr>
        <w:t xml:space="preserve">] </w:t>
      </w:r>
      <w:r w:rsidR="00A6769C" w:rsidRPr="00A6769C">
        <w:rPr>
          <w:rFonts w:eastAsiaTheme="minorEastAsia"/>
        </w:rPr>
        <w:t>R4-221667</w:t>
      </w:r>
      <w:r w:rsidR="00A6769C">
        <w:rPr>
          <w:rFonts w:eastAsiaTheme="minorEastAsia"/>
        </w:rPr>
        <w:t>4</w:t>
      </w:r>
      <w:r>
        <w:rPr>
          <w:rFonts w:eastAsiaTheme="minorEastAsia"/>
        </w:rPr>
        <w:t xml:space="preserve">, </w:t>
      </w:r>
      <w:r>
        <w:rPr>
          <w:rFonts w:hint="eastAsia"/>
          <w:noProof/>
        </w:rPr>
        <w:t>draft</w:t>
      </w:r>
      <w:r>
        <w:rPr>
          <w:noProof/>
        </w:rPr>
        <w:t xml:space="preserve"> CR to TS 38.101-1: 4Tx requirements (phase 1), Huawei, HiSilicon</w:t>
      </w:r>
    </w:p>
    <w:p w:rsidR="004B39D7" w:rsidRPr="004B39D7" w:rsidRDefault="004B39D7">
      <w:pPr>
        <w:overflowPunct/>
        <w:autoSpaceDE/>
        <w:autoSpaceDN/>
        <w:adjustRightInd/>
        <w:spacing w:after="0"/>
        <w:textAlignment w:val="auto"/>
        <w:rPr>
          <w:rFonts w:eastAsiaTheme="minorEastAsia"/>
        </w:rPr>
      </w:pPr>
    </w:p>
    <w:sectPr w:rsidR="004B39D7" w:rsidRPr="004B39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8A4" w:rsidRDefault="00C078A4" w:rsidP="0052762B">
      <w:r>
        <w:separator/>
      </w:r>
    </w:p>
  </w:endnote>
  <w:endnote w:type="continuationSeparator" w:id="0">
    <w:p w:rsidR="00C078A4" w:rsidRDefault="00C078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8A4" w:rsidRDefault="00C078A4" w:rsidP="0052762B">
      <w:r>
        <w:separator/>
      </w:r>
    </w:p>
  </w:footnote>
  <w:footnote w:type="continuationSeparator" w:id="0">
    <w:p w:rsidR="00C078A4" w:rsidRDefault="00C078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440441"/>
    <w:multiLevelType w:val="hybridMultilevel"/>
    <w:tmpl w:val="E3861432"/>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0F5CF8"/>
    <w:multiLevelType w:val="hybridMultilevel"/>
    <w:tmpl w:val="D688C03A"/>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C797C1E"/>
    <w:multiLevelType w:val="hybridMultilevel"/>
    <w:tmpl w:val="2B5A9F8C"/>
    <w:lvl w:ilvl="0" w:tplc="BE649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1"/>
  </w:num>
  <w:num w:numId="9">
    <w:abstractNumId w:val="43"/>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7"/>
  </w:num>
  <w:num w:numId="27">
    <w:abstractNumId w:val="35"/>
  </w:num>
  <w:num w:numId="28">
    <w:abstractNumId w:val="18"/>
  </w:num>
  <w:num w:numId="29">
    <w:abstractNumId w:val="42"/>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6"/>
  </w:num>
  <w:num w:numId="46">
    <w:abstractNumId w:val="30"/>
  </w:num>
  <w:num w:numId="47">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E43"/>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99B"/>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685"/>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7B"/>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267"/>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3BC2"/>
    <w:rsid w:val="001C4764"/>
    <w:rsid w:val="001C4B3F"/>
    <w:rsid w:val="001C5235"/>
    <w:rsid w:val="001C5661"/>
    <w:rsid w:val="001C614F"/>
    <w:rsid w:val="001C650E"/>
    <w:rsid w:val="001C6572"/>
    <w:rsid w:val="001C66BA"/>
    <w:rsid w:val="001C75CB"/>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FA9"/>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462"/>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9C"/>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A38"/>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540"/>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E2F"/>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289"/>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F6D"/>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93A"/>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E1"/>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10E"/>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954"/>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9D7"/>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E39"/>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CBA"/>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3E8"/>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E8"/>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5D"/>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203"/>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841"/>
    <w:rsid w:val="0077493F"/>
    <w:rsid w:val="00775C1B"/>
    <w:rsid w:val="0077600D"/>
    <w:rsid w:val="007761A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A"/>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DC9"/>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DD"/>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68F"/>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06"/>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A59"/>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69C"/>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E56"/>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5EE7"/>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3CC"/>
    <w:rsid w:val="00AD5364"/>
    <w:rsid w:val="00AD57DD"/>
    <w:rsid w:val="00AD6249"/>
    <w:rsid w:val="00AD66AB"/>
    <w:rsid w:val="00AD6743"/>
    <w:rsid w:val="00AD6795"/>
    <w:rsid w:val="00AD71F7"/>
    <w:rsid w:val="00AD7C23"/>
    <w:rsid w:val="00AE00AC"/>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902"/>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5F3"/>
    <w:rsid w:val="00C04B37"/>
    <w:rsid w:val="00C052D0"/>
    <w:rsid w:val="00C058F0"/>
    <w:rsid w:val="00C05B24"/>
    <w:rsid w:val="00C05F0D"/>
    <w:rsid w:val="00C06B70"/>
    <w:rsid w:val="00C06DF4"/>
    <w:rsid w:val="00C07443"/>
    <w:rsid w:val="00C078A4"/>
    <w:rsid w:val="00C07A01"/>
    <w:rsid w:val="00C07A1B"/>
    <w:rsid w:val="00C103A5"/>
    <w:rsid w:val="00C106F5"/>
    <w:rsid w:val="00C10BB2"/>
    <w:rsid w:val="00C11173"/>
    <w:rsid w:val="00C1179C"/>
    <w:rsid w:val="00C127B9"/>
    <w:rsid w:val="00C127DA"/>
    <w:rsid w:val="00C13B9C"/>
    <w:rsid w:val="00C1571F"/>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16E"/>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2B4"/>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1BA"/>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491"/>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A72"/>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36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29C"/>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08C6"/>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F28"/>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B87"/>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3F66"/>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20C"/>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7CF"/>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CC89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643E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6F6E8-7FBC-4FD2-B7BF-E2535AB4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431</TotalTime>
  <Pages>4</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37</cp:revision>
  <cp:lastPrinted>2010-01-07T02:23:00Z</cp:lastPrinted>
  <dcterms:created xsi:type="dcterms:W3CDTF">2022-09-26T02:04:00Z</dcterms:created>
  <dcterms:modified xsi:type="dcterms:W3CDTF">2022-09-30T15:58:00Z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(3)tecVo44VrYnm6jARshqw0w7VFj19MfvhGihJhvHnXWS41cRaJkZ7Uzbd7uTpH2XdKefN8MbS
M1OXFAlzFj4FKYLyi+VMVKJULUj+ztq6u+1Z1N3UxGPTUa8/zSi4h5EkNaioX/LxCqtAqyZk
3zfYK5u8cvaDDU2H9P9eIYpCTix9Dy+PWxTSdJjx700SqaBMJnP24CYtB8PnYC4d2Tbeb0Dz
fZ0HTQ5CpiPjktXb2G</vt:lpwstr>
  </property>
  <property fmtid="{D5CDD505-2E9C-101B-9397-08002B2CF9AE}" pid="15" name="_2015_ms_pID_725343_00">
    <vt:lpwstr>_2015_ms_pID_725343</vt:lpwstr>
  </property>
  <property fmtid="{D5CDD505-2E9C-101B-9397-08002B2CF9AE}" pid="16" name="_2015_ms_pID_7253431">
    <vt:lpwstr>SCk1kbv0EuQBTr4FUrR7siL0H1CQYXpg6crMVMwEp8eYTGCdDhFynf
RpusWp0QhNGRul2mFJzYZi3YJ7ygvwD3kgVpMtsxkX26CcVGZOBnQKBMqTUkkpKCg8l9NPjH
QYBZ/yjzD+H89JPY9QElfPm+qFwyHpP95zXUH7zc/A1cMLpYyPq+9Qth5t0bYHDcxL7TBvdr
S6n9EJzG6p9TQYwdVu/Nq8NtkMiBUkqzTAYN</vt:lpwstr>
  </property>
  <property fmtid="{D5CDD505-2E9C-101B-9397-08002B2CF9AE}" pid="17" name="_2015_ms_pID_7253431_00">
    <vt:lpwstr>_2015_ms_pID_7253431</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